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B349D3" w14:textId="77777777" w:rsidR="00BB0D5B" w:rsidRDefault="006D4DD2">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4723E105" w14:textId="77777777" w:rsidR="00BB0D5B" w:rsidRDefault="00BB0D5B">
      <w:pPr>
        <w:jc w:val="center"/>
        <w:rPr>
          <w:rFonts w:ascii="Arial" w:eastAsia="Arial" w:hAnsi="Arial" w:cs="Arial"/>
          <w:sz w:val="22"/>
          <w:szCs w:val="22"/>
          <w:highlight w:val="white"/>
        </w:rPr>
      </w:pPr>
      <w:bookmarkStart w:id="1" w:name="_heading=h.tziib8mju948" w:colFirst="0" w:colLast="0"/>
      <w:bookmarkEnd w:id="1"/>
    </w:p>
    <w:p w14:paraId="467C4D97" w14:textId="77777777" w:rsidR="00BB0D5B" w:rsidRDefault="006D4DD2">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29B96C5A" w14:textId="77777777" w:rsidR="00BB0D5B" w:rsidRDefault="00BB0D5B">
      <w:pPr>
        <w:jc w:val="center"/>
        <w:rPr>
          <w:rFonts w:ascii="Arial" w:eastAsia="Arial" w:hAnsi="Arial" w:cs="Arial"/>
          <w:sz w:val="22"/>
          <w:szCs w:val="22"/>
          <w:highlight w:val="white"/>
        </w:rPr>
      </w:pPr>
    </w:p>
    <w:p w14:paraId="497E9202" w14:textId="77777777" w:rsidR="00BB0D5B" w:rsidRDefault="006D4DD2">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7B44459" w14:textId="77777777" w:rsidR="00BB0D5B" w:rsidRDefault="00BB0D5B">
      <w:pPr>
        <w:jc w:val="both"/>
        <w:rPr>
          <w:rFonts w:ascii="Arial" w:eastAsia="Arial" w:hAnsi="Arial" w:cs="Arial"/>
          <w:sz w:val="22"/>
          <w:szCs w:val="22"/>
        </w:rPr>
      </w:pPr>
      <w:bookmarkStart w:id="2" w:name="_heading=h.vmq5jlsylcjh" w:colFirst="0" w:colLast="0"/>
      <w:bookmarkEnd w:id="2"/>
    </w:p>
    <w:p w14:paraId="79AEDA34" w14:textId="223A455A" w:rsidR="00BB0D5B" w:rsidRDefault="006D4DD2">
      <w:pPr>
        <w:spacing w:line="276" w:lineRule="auto"/>
        <w:jc w:val="both"/>
        <w:rPr>
          <w:rFonts w:ascii="Arial" w:eastAsia="Arial" w:hAnsi="Arial" w:cs="Arial"/>
          <w:sz w:val="22"/>
          <w:szCs w:val="22"/>
        </w:rPr>
      </w:pPr>
      <w:r>
        <w:rPr>
          <w:rFonts w:ascii="Arial" w:eastAsia="Arial" w:hAnsi="Arial" w:cs="Arial"/>
          <w:sz w:val="22"/>
          <w:szCs w:val="22"/>
        </w:rPr>
        <w:t>Que la Subdirección de Investigaciones y Control de Vivienda de la Subsecretaría de Inspección, Vigilancia y Control de Vivienda de la Secretaría Distrital del Hábitat, en virtud de su competencia y de conformidad con lo dispuesto por el parágrafo del artículo 1° del Decreto Distrital 572 de 2015, asumió el conocimiento de la queja presentada por la señora YINA PAOLA LEÓN PACHÓN, en calidad de Representante Legal del CONJUNTO RESIDENCIAL VENTANAS DE USMINIA P.H</w:t>
      </w:r>
      <w:r w:rsidR="00E670A8">
        <w:rPr>
          <w:rFonts w:ascii="Arial" w:eastAsia="Arial" w:hAnsi="Arial" w:cs="Arial"/>
          <w:sz w:val="22"/>
          <w:szCs w:val="22"/>
        </w:rPr>
        <w:t xml:space="preserve"> </w:t>
      </w:r>
      <w:r>
        <w:rPr>
          <w:rFonts w:ascii="Arial" w:eastAsia="Arial" w:hAnsi="Arial" w:cs="Arial"/>
          <w:sz w:val="22"/>
          <w:szCs w:val="22"/>
        </w:rPr>
        <w:t>-</w:t>
      </w:r>
      <w:r w:rsidR="00E670A8">
        <w:rPr>
          <w:rFonts w:ascii="Arial" w:eastAsia="Arial" w:hAnsi="Arial" w:cs="Arial"/>
          <w:sz w:val="22"/>
          <w:szCs w:val="22"/>
        </w:rPr>
        <w:t xml:space="preserve"> </w:t>
      </w:r>
      <w:r>
        <w:rPr>
          <w:rFonts w:ascii="Arial" w:eastAsia="Arial" w:hAnsi="Arial" w:cs="Arial"/>
          <w:sz w:val="22"/>
          <w:szCs w:val="22"/>
        </w:rPr>
        <w:t>PROPIEDAD HORIZONTAL, ubicado en la Carrera 14 I No. 136 A-75 Sur de esta ciudad, por las presuntas irregularidades existentes en las áreas privadas del apartamento 403 Torre 1 del proyecto de vivienda, en contra de la entidad enajenadora ASOCIACIÓN DE VIVIENDA LA INDEPENDENCIA - EN LIQUIDACIÓN, identificada con NIT. 900.405.323-8, representada legalmente por la señora MARIA CONCEPCION MORA VACA (o quien haga sus veces); actuación a la que le correspondió el radicado No, 1-2019-23365-4.</w:t>
      </w:r>
    </w:p>
    <w:p w14:paraId="43F5EEDB" w14:textId="77777777" w:rsidR="00BB0D5B" w:rsidRDefault="00BB0D5B">
      <w:pPr>
        <w:spacing w:line="276" w:lineRule="auto"/>
        <w:jc w:val="both"/>
        <w:rPr>
          <w:rFonts w:ascii="Arial" w:eastAsia="Arial" w:hAnsi="Arial" w:cs="Arial"/>
          <w:sz w:val="22"/>
          <w:szCs w:val="22"/>
        </w:rPr>
      </w:pPr>
    </w:p>
    <w:p w14:paraId="4CD92C09" w14:textId="4703DD47" w:rsidR="00BB0D5B" w:rsidRDefault="006D4DD2">
      <w:pPr>
        <w:widowControl w:val="0"/>
        <w:pBdr>
          <w:top w:val="nil"/>
          <w:left w:val="nil"/>
          <w:bottom w:val="nil"/>
          <w:right w:val="nil"/>
          <w:between w:val="nil"/>
        </w:pBdr>
        <w:spacing w:line="276" w:lineRule="auto"/>
        <w:jc w:val="both"/>
        <w:rPr>
          <w:rFonts w:ascii="Arial" w:eastAsia="Arial" w:hAnsi="Arial" w:cs="Arial"/>
          <w:sz w:val="22"/>
          <w:szCs w:val="22"/>
        </w:rPr>
      </w:pPr>
      <w:r>
        <w:rPr>
          <w:rFonts w:ascii="Arial" w:eastAsia="Arial" w:hAnsi="Arial" w:cs="Arial"/>
          <w:sz w:val="22"/>
          <w:szCs w:val="22"/>
        </w:rPr>
        <w:t xml:space="preserve">Que, una vez surtidas las actuaciones procesales pertinentes, esta Dirección, mediante </w:t>
      </w:r>
      <w:r w:rsidR="00E670A8">
        <w:rPr>
          <w:rFonts w:ascii="Arial" w:eastAsia="Arial" w:hAnsi="Arial" w:cs="Arial"/>
          <w:sz w:val="22"/>
          <w:szCs w:val="22"/>
          <w:highlight w:val="white"/>
        </w:rPr>
        <w:t>Resolución</w:t>
      </w:r>
      <w:r>
        <w:rPr>
          <w:rFonts w:ascii="Arial" w:eastAsia="Arial" w:hAnsi="Arial" w:cs="Arial"/>
          <w:sz w:val="22"/>
          <w:szCs w:val="22"/>
          <w:highlight w:val="white"/>
        </w:rPr>
        <w:t xml:space="preserve"> No. 2557 del 17 de diciembre de 2021</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ASOCIACIÓN DE VIVIENDA LA INDEPENDENCIA - EN LIQUIDACIÓN, identificada con NIT. 900.405.323-8 representada legalmente por la señora MARIA CONCEPCION MORA VACA (o quien haga sus veces), por valor de TREINTA MIL PESOS ($30.000.00) M/CTE, que indexados corresponden a la suma de CUATRO MILLONES SETECIENTOS OCHENTA Y CINCO MIL DOSCIENTOS DIECISIETE PESOS ($4.785.217) M/CTE.</w:t>
      </w:r>
    </w:p>
    <w:p w14:paraId="427B455D" w14:textId="77777777" w:rsidR="00BB0D5B" w:rsidRDefault="00BB0D5B">
      <w:pPr>
        <w:widowControl w:val="0"/>
        <w:pBdr>
          <w:top w:val="nil"/>
          <w:left w:val="nil"/>
          <w:bottom w:val="nil"/>
          <w:right w:val="nil"/>
          <w:between w:val="nil"/>
        </w:pBdr>
        <w:spacing w:line="276" w:lineRule="auto"/>
        <w:jc w:val="both"/>
        <w:rPr>
          <w:rFonts w:ascii="Arial" w:eastAsia="Arial" w:hAnsi="Arial" w:cs="Arial"/>
          <w:sz w:val="22"/>
          <w:szCs w:val="22"/>
        </w:rPr>
      </w:pPr>
    </w:p>
    <w:p w14:paraId="0E20D070" w14:textId="6EC062C5" w:rsidR="00BB0D5B" w:rsidRDefault="006D4DD2">
      <w:pPr>
        <w:widowControl w:val="0"/>
        <w:pBdr>
          <w:top w:val="nil"/>
          <w:left w:val="nil"/>
          <w:bottom w:val="nil"/>
          <w:right w:val="nil"/>
          <w:between w:val="nil"/>
        </w:pBdr>
        <w:spacing w:line="276" w:lineRule="auto"/>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 xml:space="preserve">Que, en los artículos segundo, tercero y cuarto de la </w:t>
      </w:r>
      <w:r w:rsidR="00DE276E">
        <w:rPr>
          <w:rFonts w:ascii="Arial" w:eastAsia="Arial" w:hAnsi="Arial" w:cs="Arial"/>
          <w:sz w:val="22"/>
          <w:szCs w:val="22"/>
        </w:rPr>
        <w:t>Resolución</w:t>
      </w:r>
      <w:r>
        <w:rPr>
          <w:rFonts w:ascii="Arial" w:eastAsia="Arial" w:hAnsi="Arial" w:cs="Arial"/>
          <w:sz w:val="22"/>
          <w:szCs w:val="22"/>
        </w:rPr>
        <w:t xml:space="preserve"> No. 2557 del 17 de diciembre de 2021,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1BE90F63" w14:textId="77777777" w:rsidR="00BB0D5B" w:rsidRDefault="00BB0D5B">
      <w:pPr>
        <w:widowControl w:val="0"/>
        <w:pBdr>
          <w:top w:val="nil"/>
          <w:left w:val="nil"/>
          <w:bottom w:val="nil"/>
          <w:right w:val="nil"/>
          <w:between w:val="nil"/>
        </w:pBdr>
        <w:spacing w:line="276" w:lineRule="auto"/>
        <w:jc w:val="both"/>
        <w:rPr>
          <w:rFonts w:ascii="Arial" w:eastAsia="Arial" w:hAnsi="Arial" w:cs="Arial"/>
          <w:i/>
          <w:iCs/>
          <w:sz w:val="22"/>
          <w:szCs w:val="22"/>
        </w:rPr>
      </w:pPr>
      <w:bookmarkStart w:id="4" w:name="_heading=h.wnglmm1kxwlr" w:colFirst="0" w:colLast="0"/>
      <w:bookmarkEnd w:id="4"/>
    </w:p>
    <w:p w14:paraId="5700135E" w14:textId="77777777" w:rsidR="00BB0D5B" w:rsidRDefault="006D4DD2">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a la entidad enajenadora ASOCIACIÓN DE VIVIENDA LA INDEPENDENCIA - EN LIQUIDACIÓN, identificada con NIT. 900.405.323-8, representada legalmente por la señora MARIA CONCEPCION </w:t>
      </w:r>
      <w:r>
        <w:rPr>
          <w:rFonts w:ascii="Arial" w:eastAsia="Arial" w:hAnsi="Arial" w:cs="Arial"/>
          <w:i/>
          <w:iCs/>
          <w:sz w:val="22"/>
          <w:szCs w:val="22"/>
        </w:rPr>
        <w:lastRenderedPageBreak/>
        <w:t>MORA VACA (o quien haga sus veces), para que dentro del término de SEIS (6) MESES (calendario) siguientes a la ejecutoria del presente acto administrativo se acoja a la normatividad infringida, para lo cual deberá solucionar en forma definitiva el hallazgo "I. HUMEDADES EN SALA-COMEDOR Y HABITACIONES", que afecta las áreas privadas del apartamento 403 Torre 1 del proyecto de vivienda CONJUNTO RESIDENCIAL VENTANAS DE USMINIA P.H-PROPIEDAD HORIZONTAL, ya que constituye una deficiencia constructiva de carácter grave, conforme se evidencia en el Informe de Verificación de Hechos No. 20-545 del 15 de diciembre de 2020; lo anterior en el evento de que dicho hecho no haya sido intervenido al momento de la expedición de la presente Resolución.</w:t>
      </w:r>
    </w:p>
    <w:p w14:paraId="38F3E526" w14:textId="77777777" w:rsidR="00BB0D5B" w:rsidRDefault="00BB0D5B">
      <w:pPr>
        <w:spacing w:line="276" w:lineRule="auto"/>
        <w:ind w:left="720"/>
        <w:jc w:val="both"/>
        <w:rPr>
          <w:rFonts w:ascii="Arial" w:eastAsia="Arial" w:hAnsi="Arial" w:cs="Arial"/>
          <w:i/>
          <w:iCs/>
          <w:sz w:val="22"/>
          <w:szCs w:val="22"/>
        </w:rPr>
      </w:pPr>
    </w:p>
    <w:p w14:paraId="7FAAC123" w14:textId="77777777" w:rsidR="00BB0D5B" w:rsidRDefault="006D4DD2">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entidad enajenadora ASOCIACIÓN DE VIVIENDA LA INDEPENDENCIA - EN LIQUIDACIÓN, identificada con NIT. 900.405.323-8, representada legalmente por la señora MARIA CONCEPCION MORA VACA (o quien haga sus veces); para que dentro de los diez (10) días (hábiles) siguientes al cumplimiento del término otorgado en el artículo anterior, acredite ante este Despacho la realización de las labores de corrección sobre el citado hecho.</w:t>
      </w:r>
    </w:p>
    <w:p w14:paraId="54C04FDA" w14:textId="77777777" w:rsidR="00BB0D5B" w:rsidRDefault="00BB0D5B">
      <w:pPr>
        <w:spacing w:line="276" w:lineRule="auto"/>
        <w:ind w:left="720"/>
        <w:jc w:val="both"/>
        <w:rPr>
          <w:rFonts w:ascii="Arial" w:eastAsia="Arial" w:hAnsi="Arial" w:cs="Arial"/>
          <w:i/>
          <w:iCs/>
          <w:sz w:val="22"/>
          <w:szCs w:val="22"/>
        </w:rPr>
      </w:pPr>
    </w:p>
    <w:p w14:paraId="70C44D03" w14:textId="77777777" w:rsidR="00BB0D5B" w:rsidRDefault="006D4DD2">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35CB5EBB" w14:textId="77777777" w:rsidR="00BB0D5B" w:rsidRDefault="00BB0D5B">
      <w:pPr>
        <w:spacing w:line="276" w:lineRule="auto"/>
        <w:ind w:left="720"/>
        <w:jc w:val="both"/>
        <w:rPr>
          <w:rFonts w:ascii="Arial" w:eastAsia="Arial" w:hAnsi="Arial" w:cs="Arial"/>
          <w:i/>
          <w:iCs/>
          <w:sz w:val="22"/>
          <w:szCs w:val="22"/>
        </w:rPr>
      </w:pPr>
    </w:p>
    <w:p w14:paraId="55FE027A" w14:textId="123C93AE"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Que, contra la Resolución No. 2557 del 17 de diciembre de 2021 no se interpuso oportunamente recurso alguno, quedando así debidamente ejecutoriada el veintinueve (29) de marzo de 2022. </w:t>
      </w:r>
    </w:p>
    <w:p w14:paraId="0CB1D44C" w14:textId="77777777" w:rsidR="00BB0D5B" w:rsidRDefault="00BB0D5B">
      <w:pPr>
        <w:spacing w:line="276" w:lineRule="auto"/>
        <w:jc w:val="both"/>
        <w:rPr>
          <w:rFonts w:ascii="Arial" w:eastAsia="Arial" w:hAnsi="Arial" w:cs="Arial"/>
          <w:sz w:val="22"/>
          <w:szCs w:val="22"/>
        </w:rPr>
      </w:pPr>
    </w:p>
    <w:p w14:paraId="1D2A1026" w14:textId="77777777"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Que, mediante radicado 1-2022-517 del 29 de marzo de 2023 la sociedad enajenadora </w:t>
      </w:r>
      <w:r>
        <w:rPr>
          <w:rFonts w:ascii="Arial" w:eastAsia="Arial" w:hAnsi="Arial" w:cs="Arial"/>
          <w:i/>
          <w:iCs/>
          <w:sz w:val="22"/>
          <w:szCs w:val="22"/>
        </w:rPr>
        <w:t>ASOCIACIÓN DE VIVIENDA LA INDEPENDENCIA - EN LIQUIDACIÓN</w:t>
      </w:r>
      <w:r>
        <w:rPr>
          <w:rFonts w:ascii="Arial" w:eastAsia="Arial" w:hAnsi="Arial" w:cs="Arial"/>
          <w:sz w:val="22"/>
          <w:szCs w:val="22"/>
        </w:rPr>
        <w:t xml:space="preserve"> interpone recurso de reposición y en subsidio apelación en contra de la Resolución No. 2557 del 17 de diciembre de 2021 y otras. </w:t>
      </w:r>
    </w:p>
    <w:p w14:paraId="71BA3F8B" w14:textId="77777777" w:rsidR="00BB0D5B" w:rsidRDefault="00BB0D5B">
      <w:pPr>
        <w:spacing w:line="276" w:lineRule="auto"/>
        <w:jc w:val="both"/>
        <w:rPr>
          <w:rFonts w:ascii="Arial" w:eastAsia="Arial" w:hAnsi="Arial" w:cs="Arial"/>
          <w:sz w:val="22"/>
          <w:szCs w:val="22"/>
        </w:rPr>
      </w:pPr>
    </w:p>
    <w:p w14:paraId="1124AB1D" w14:textId="77777777" w:rsidR="00BB0D5B" w:rsidRDefault="006D4DD2">
      <w:pPr>
        <w:spacing w:line="276" w:lineRule="auto"/>
        <w:jc w:val="both"/>
        <w:rPr>
          <w:rFonts w:ascii="Arial" w:eastAsia="Arial" w:hAnsi="Arial" w:cs="Arial"/>
          <w:sz w:val="22"/>
          <w:szCs w:val="22"/>
        </w:rPr>
      </w:pPr>
      <w:r>
        <w:rPr>
          <w:rFonts w:ascii="Arial" w:eastAsia="Arial" w:hAnsi="Arial" w:cs="Arial"/>
          <w:sz w:val="22"/>
          <w:szCs w:val="22"/>
        </w:rPr>
        <w:lastRenderedPageBreak/>
        <w:t xml:space="preserve">Que, a través de la Resolución No. 2333 del 24 de agosto de 2022 se rechazan los recursos interpuestos en contra de la Resolución No. 2557 del 17 de diciembre de 2021 al presentarse de forma extemporánea. </w:t>
      </w:r>
    </w:p>
    <w:p w14:paraId="46C53580" w14:textId="77777777" w:rsidR="00BB0D5B" w:rsidRDefault="00BB0D5B">
      <w:pPr>
        <w:spacing w:line="276" w:lineRule="auto"/>
        <w:jc w:val="both"/>
        <w:rPr>
          <w:rFonts w:ascii="Arial" w:eastAsia="Arial" w:hAnsi="Arial" w:cs="Arial"/>
          <w:sz w:val="22"/>
          <w:szCs w:val="22"/>
        </w:rPr>
      </w:pPr>
    </w:p>
    <w:p w14:paraId="16A251A9" w14:textId="09B37C68"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Que, mediante radicados 2-2023-29313 del 30 de marzo de 2023 y 2-2023-33095 del 19 de abril de 2023 este despacho requiere a las partes para que en un término de quince (15) días se pronuncien sobre el cumplimiento de los hechos ordenados en la Resolución No.2557 del 17 de diciembre de 2021. </w:t>
      </w:r>
    </w:p>
    <w:p w14:paraId="6C2371EB" w14:textId="77777777" w:rsidR="00BB0D5B" w:rsidRDefault="00BB0D5B">
      <w:pPr>
        <w:spacing w:line="276" w:lineRule="auto"/>
        <w:jc w:val="both"/>
        <w:rPr>
          <w:rFonts w:ascii="Arial" w:eastAsia="Arial" w:hAnsi="Arial" w:cs="Arial"/>
          <w:sz w:val="22"/>
          <w:szCs w:val="22"/>
        </w:rPr>
      </w:pPr>
    </w:p>
    <w:p w14:paraId="447191AF" w14:textId="1C2CB0E9" w:rsidR="00BB0D5B" w:rsidRDefault="006D4DD2" w:rsidP="00C17E6D">
      <w:pPr>
        <w:spacing w:line="276" w:lineRule="auto"/>
        <w:jc w:val="both"/>
        <w:rPr>
          <w:rFonts w:ascii="Arial" w:eastAsia="Arial" w:hAnsi="Arial" w:cs="Arial"/>
          <w:i/>
          <w:iCs/>
          <w:sz w:val="22"/>
          <w:szCs w:val="22"/>
        </w:rPr>
      </w:pPr>
      <w:r>
        <w:rPr>
          <w:rFonts w:ascii="Arial" w:eastAsia="Arial" w:hAnsi="Arial" w:cs="Arial"/>
          <w:sz w:val="22"/>
          <w:szCs w:val="22"/>
        </w:rPr>
        <w:t xml:space="preserve">Que, </w:t>
      </w:r>
      <w:r w:rsidRPr="00C17E6D">
        <w:rPr>
          <w:rFonts w:ascii="Arial" w:eastAsia="Arial" w:hAnsi="Arial" w:cs="Arial"/>
          <w:sz w:val="22"/>
          <w:szCs w:val="22"/>
        </w:rPr>
        <w:t xml:space="preserve">mediante </w:t>
      </w:r>
      <w:r w:rsidR="00C17E6D" w:rsidRPr="00C17E6D">
        <w:rPr>
          <w:rFonts w:ascii="Arial" w:eastAsia="Arial" w:hAnsi="Arial" w:cs="Arial"/>
          <w:sz w:val="22"/>
          <w:szCs w:val="22"/>
        </w:rPr>
        <w:t>Resolución</w:t>
      </w:r>
      <w:r w:rsidRPr="00C17E6D">
        <w:rPr>
          <w:rFonts w:ascii="Arial" w:eastAsia="Arial" w:hAnsi="Arial" w:cs="Arial"/>
          <w:sz w:val="22"/>
          <w:szCs w:val="22"/>
        </w:rPr>
        <w:t xml:space="preserve"> No. 1043 del 17 de julio de 2023 “Por la cual se impone una multa por incumplimiento de una orden” este despacho resuelve: Imponer a la entidad enajenadora ASOCIACIÓN DE VIVIENDA LA INDEPENDENCIA- EN LIQUIDACIÓN, identificada con NIT 900.405.323-8, representada legalmente por la señora MARIA CONCEPCION MORA VACA (o quien haga sus veces), multa de QUINCE MIL PESOS ($15.000.00) M/CTE, que indexados corresponden a la suma de DOS MILLONES OCHOCIENTOS NOVENTA Y NUEVE MIL QUINIENTOS SESENTA Y CINCO PESOS (</w:t>
      </w:r>
      <w:r w:rsidR="00C17E6D">
        <w:rPr>
          <w:rFonts w:ascii="Arial" w:eastAsia="Arial" w:hAnsi="Arial" w:cs="Arial"/>
          <w:sz w:val="22"/>
          <w:szCs w:val="22"/>
        </w:rPr>
        <w:t>$</w:t>
      </w:r>
      <w:r w:rsidRPr="00C17E6D">
        <w:rPr>
          <w:rFonts w:ascii="Arial" w:eastAsia="Arial" w:hAnsi="Arial" w:cs="Arial"/>
          <w:sz w:val="22"/>
          <w:szCs w:val="22"/>
        </w:rPr>
        <w:t>2.899.565) M/CTE.</w:t>
      </w:r>
    </w:p>
    <w:p w14:paraId="53EEC129" w14:textId="77777777" w:rsidR="00BB0D5B" w:rsidRDefault="00BB0D5B">
      <w:pPr>
        <w:spacing w:line="276" w:lineRule="auto"/>
        <w:ind w:left="720"/>
        <w:jc w:val="both"/>
        <w:rPr>
          <w:rFonts w:ascii="Arial" w:eastAsia="Arial" w:hAnsi="Arial" w:cs="Arial"/>
          <w:i/>
          <w:iCs/>
          <w:sz w:val="22"/>
          <w:szCs w:val="22"/>
        </w:rPr>
      </w:pPr>
    </w:p>
    <w:p w14:paraId="097532E4" w14:textId="6E647201"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Que, contra la Resolución No. 1043 del 17 de julio de 2023 </w:t>
      </w:r>
      <w:r w:rsidR="00C17E6D">
        <w:rPr>
          <w:rFonts w:ascii="Arial" w:eastAsia="Arial" w:hAnsi="Arial" w:cs="Arial"/>
          <w:i/>
          <w:iCs/>
          <w:sz w:val="22"/>
          <w:szCs w:val="22"/>
        </w:rPr>
        <w:t xml:space="preserve">“por la cual se impone una multa por incumplimiento a una orden” </w:t>
      </w:r>
      <w:r>
        <w:rPr>
          <w:rFonts w:ascii="Arial" w:eastAsia="Arial" w:hAnsi="Arial" w:cs="Arial"/>
          <w:sz w:val="22"/>
          <w:szCs w:val="22"/>
        </w:rPr>
        <w:t>no se interpuso recurso alguno, quedando así debidamente ejecutoriada el veinte (20) de noviembre de 2023.</w:t>
      </w:r>
    </w:p>
    <w:p w14:paraId="702E0501" w14:textId="77777777" w:rsidR="00BB0D5B" w:rsidRDefault="00BB0D5B">
      <w:pPr>
        <w:spacing w:line="276" w:lineRule="auto"/>
        <w:jc w:val="both"/>
        <w:rPr>
          <w:rFonts w:ascii="Arial" w:eastAsia="Arial" w:hAnsi="Arial" w:cs="Arial"/>
          <w:i/>
          <w:iCs/>
          <w:sz w:val="22"/>
          <w:szCs w:val="22"/>
        </w:rPr>
      </w:pPr>
    </w:p>
    <w:p w14:paraId="3082EFB3" w14:textId="5B10F1AC"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Que, mediante radicados 2-2024-49399, 2-2024-49406, 2-2024-49407 y 2-2024-49408 del 24 de octubre de 2024 este despacho informa a las partes de la visita de carácter técnico que se llevará a cabo el día 08 de noviembre de 2024 con el fin de verificar los hechos ordenados en la </w:t>
      </w:r>
      <w:r w:rsidR="001B2687">
        <w:rPr>
          <w:rFonts w:ascii="Arial" w:eastAsia="Arial" w:hAnsi="Arial" w:cs="Arial"/>
          <w:sz w:val="22"/>
          <w:szCs w:val="22"/>
        </w:rPr>
        <w:t>Resolución</w:t>
      </w:r>
      <w:r>
        <w:rPr>
          <w:rFonts w:ascii="Arial" w:eastAsia="Arial" w:hAnsi="Arial" w:cs="Arial"/>
          <w:sz w:val="22"/>
          <w:szCs w:val="22"/>
        </w:rPr>
        <w:t xml:space="preserve"> No. 2557 del 17 de diciembre de 2021. </w:t>
      </w:r>
    </w:p>
    <w:p w14:paraId="2A327514" w14:textId="77777777" w:rsidR="00BB0D5B" w:rsidRDefault="00BB0D5B">
      <w:pPr>
        <w:spacing w:line="276" w:lineRule="auto"/>
        <w:jc w:val="both"/>
        <w:rPr>
          <w:rFonts w:ascii="Arial" w:eastAsia="Arial" w:hAnsi="Arial" w:cs="Arial"/>
          <w:sz w:val="22"/>
          <w:szCs w:val="22"/>
        </w:rPr>
      </w:pPr>
    </w:p>
    <w:p w14:paraId="74E847EC" w14:textId="464C9676"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Que, de la visita de carácter técnico a la cual no asistió la sociedad enajenadora </w:t>
      </w:r>
      <w:r>
        <w:rPr>
          <w:rFonts w:ascii="Arial" w:eastAsia="Arial" w:hAnsi="Arial" w:cs="Arial"/>
          <w:i/>
          <w:iCs/>
          <w:sz w:val="22"/>
          <w:szCs w:val="22"/>
        </w:rPr>
        <w:t>ASOCIACIÓN DE VIVIENDA LA INDEPENDENCIA - EN LIQUIDACIÓN</w:t>
      </w:r>
      <w:r>
        <w:rPr>
          <w:rFonts w:ascii="Arial" w:eastAsia="Arial" w:hAnsi="Arial" w:cs="Arial"/>
          <w:sz w:val="22"/>
          <w:szCs w:val="22"/>
        </w:rPr>
        <w:t xml:space="preserve"> se derivó el Informe de Verificación de Hechos No. 24-486 del 14 de noviembre de 2024 que encontró los </w:t>
      </w:r>
      <w:r w:rsidR="001B2687">
        <w:rPr>
          <w:rFonts w:ascii="Arial" w:eastAsia="Arial" w:hAnsi="Arial" w:cs="Arial"/>
          <w:sz w:val="22"/>
          <w:szCs w:val="22"/>
        </w:rPr>
        <w:t xml:space="preserve">hechos </w:t>
      </w:r>
      <w:r w:rsidR="00E745A1">
        <w:rPr>
          <w:rFonts w:ascii="Arial" w:eastAsia="Arial" w:hAnsi="Arial" w:cs="Arial"/>
          <w:sz w:val="22"/>
          <w:szCs w:val="22"/>
        </w:rPr>
        <w:t>aún</w:t>
      </w:r>
      <w:r w:rsidR="001B2687">
        <w:rPr>
          <w:rFonts w:ascii="Arial" w:eastAsia="Arial" w:hAnsi="Arial" w:cs="Arial"/>
          <w:sz w:val="22"/>
          <w:szCs w:val="22"/>
        </w:rPr>
        <w:t xml:space="preserve"> persisten</w:t>
      </w:r>
      <w:r w:rsidR="00E745A1">
        <w:rPr>
          <w:rFonts w:ascii="Arial" w:eastAsia="Arial" w:hAnsi="Arial" w:cs="Arial"/>
          <w:sz w:val="22"/>
          <w:szCs w:val="22"/>
        </w:rPr>
        <w:t>.</w:t>
      </w:r>
    </w:p>
    <w:p w14:paraId="04218103" w14:textId="77777777" w:rsidR="00BB0D5B" w:rsidRDefault="00BB0D5B">
      <w:pPr>
        <w:spacing w:line="276" w:lineRule="auto"/>
        <w:ind w:left="720"/>
        <w:jc w:val="both"/>
        <w:rPr>
          <w:rFonts w:ascii="Arial" w:eastAsia="Arial" w:hAnsi="Arial" w:cs="Arial"/>
          <w:i/>
          <w:iCs/>
          <w:sz w:val="22"/>
          <w:szCs w:val="22"/>
        </w:rPr>
      </w:pPr>
    </w:p>
    <w:p w14:paraId="145EFB07" w14:textId="77777777" w:rsidR="00BB0D5B" w:rsidRDefault="006D4DD2">
      <w:pPr>
        <w:spacing w:line="276" w:lineRule="auto"/>
        <w:jc w:val="both"/>
        <w:rPr>
          <w:rFonts w:ascii="Arial" w:eastAsia="Arial" w:hAnsi="Arial" w:cs="Arial"/>
          <w:i/>
          <w:iCs/>
          <w:sz w:val="22"/>
          <w:szCs w:val="22"/>
        </w:rPr>
      </w:pPr>
      <w:r>
        <w:rPr>
          <w:rFonts w:ascii="Arial" w:eastAsia="Arial" w:hAnsi="Arial" w:cs="Arial"/>
          <w:sz w:val="22"/>
          <w:szCs w:val="22"/>
        </w:rPr>
        <w:t xml:space="preserve">Que, mediante radicados 2-2025-41340 y 2-2025-41341 del 28 de julio de 2025 se da traslado a las partes del Informe de Verificación de Hechos No. 24-486 del 14 de noviembre de 2024 por un término de diez (10) días. </w:t>
      </w:r>
    </w:p>
    <w:p w14:paraId="1AD0F218" w14:textId="77777777" w:rsidR="00BB0D5B" w:rsidRDefault="00BB0D5B">
      <w:pPr>
        <w:spacing w:line="276" w:lineRule="auto"/>
        <w:ind w:right="-92"/>
        <w:jc w:val="both"/>
        <w:rPr>
          <w:rFonts w:ascii="Arial" w:eastAsia="Arial" w:hAnsi="Arial" w:cs="Arial"/>
          <w:b/>
          <w:bCs/>
          <w:i/>
          <w:iCs/>
          <w:sz w:val="22"/>
          <w:szCs w:val="22"/>
        </w:rPr>
      </w:pPr>
    </w:p>
    <w:p w14:paraId="5CE43F2F" w14:textId="77777777" w:rsidR="00BB0D5B" w:rsidRDefault="006D4DD2">
      <w:pPr>
        <w:spacing w:line="276" w:lineRule="auto"/>
        <w:ind w:right="-92"/>
        <w:jc w:val="both"/>
        <w:rPr>
          <w:rFonts w:ascii="Arial" w:eastAsia="Arial" w:hAnsi="Arial" w:cs="Arial"/>
          <w:sz w:val="22"/>
          <w:szCs w:val="22"/>
        </w:rPr>
      </w:pPr>
      <w:r>
        <w:rPr>
          <w:rFonts w:ascii="Arial" w:eastAsia="Arial" w:hAnsi="Arial" w:cs="Arial"/>
          <w:sz w:val="22"/>
          <w:szCs w:val="22"/>
        </w:rPr>
        <w:t xml:space="preserve">En razón a lo aquí expuesto, este Despacho procederá a determinar si resulta procedente la imposición de multas sucesivas ante la carencia de acreditación del cumplimiento de las órdenes de hacer impuestas mediante Resolución No. 352 del 28 de agosto de 2020, de </w:t>
      </w:r>
      <w:r>
        <w:rPr>
          <w:rFonts w:ascii="Arial" w:eastAsia="Arial" w:hAnsi="Arial" w:cs="Arial"/>
          <w:sz w:val="22"/>
          <w:szCs w:val="22"/>
        </w:rPr>
        <w:lastRenderedPageBreak/>
        <w:t>conformidad a lo expuesto en el inciso segundo, numeral 9° del artículo 2° del Decreto Ley 078 de 1987.</w:t>
      </w:r>
    </w:p>
    <w:p w14:paraId="3B58DE51" w14:textId="77777777" w:rsidR="00BB0D5B" w:rsidRDefault="00BB0D5B">
      <w:pPr>
        <w:pBdr>
          <w:top w:val="nil"/>
          <w:left w:val="nil"/>
          <w:bottom w:val="nil"/>
          <w:right w:val="nil"/>
          <w:between w:val="nil"/>
        </w:pBdr>
        <w:spacing w:line="276" w:lineRule="auto"/>
        <w:ind w:left="-284" w:right="-92"/>
        <w:jc w:val="center"/>
        <w:rPr>
          <w:rFonts w:ascii="Arial" w:eastAsia="Arial" w:hAnsi="Arial" w:cs="Arial"/>
          <w:b/>
          <w:bCs/>
          <w:sz w:val="22"/>
          <w:szCs w:val="22"/>
        </w:rPr>
      </w:pPr>
    </w:p>
    <w:p w14:paraId="5B55A703" w14:textId="77777777" w:rsidR="00BB0D5B" w:rsidRDefault="006D4DD2">
      <w:pPr>
        <w:pBdr>
          <w:top w:val="nil"/>
          <w:left w:val="nil"/>
          <w:bottom w:val="nil"/>
          <w:right w:val="nil"/>
          <w:between w:val="nil"/>
        </w:pBdr>
        <w:spacing w:line="276" w:lineRule="auto"/>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7FF4F2E8" w14:textId="77777777" w:rsidR="00BB0D5B" w:rsidRDefault="00BB0D5B">
      <w:pPr>
        <w:pBdr>
          <w:top w:val="nil"/>
          <w:left w:val="nil"/>
          <w:bottom w:val="nil"/>
          <w:right w:val="nil"/>
          <w:between w:val="nil"/>
        </w:pBdr>
        <w:spacing w:line="276" w:lineRule="auto"/>
        <w:ind w:left="-284" w:right="-92"/>
        <w:jc w:val="center"/>
        <w:rPr>
          <w:rFonts w:ascii="Arial" w:eastAsia="Arial" w:hAnsi="Arial" w:cs="Arial"/>
          <w:b/>
          <w:bCs/>
          <w:sz w:val="22"/>
          <w:szCs w:val="22"/>
        </w:rPr>
      </w:pPr>
    </w:p>
    <w:p w14:paraId="73179FCB" w14:textId="77777777" w:rsidR="00BB0D5B" w:rsidRDefault="006D4DD2">
      <w:pPr>
        <w:spacing w:line="276" w:lineRule="auto"/>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6C5A3624" w14:textId="77777777" w:rsidR="00BB0D5B" w:rsidRDefault="00BB0D5B">
      <w:pPr>
        <w:spacing w:line="276" w:lineRule="auto"/>
        <w:ind w:right="-92"/>
        <w:jc w:val="both"/>
        <w:rPr>
          <w:rFonts w:ascii="Arial" w:eastAsia="Arial" w:hAnsi="Arial" w:cs="Arial"/>
          <w:sz w:val="22"/>
          <w:szCs w:val="22"/>
        </w:rPr>
      </w:pPr>
    </w:p>
    <w:p w14:paraId="5BDBE59C" w14:textId="6E594577" w:rsidR="00BB0D5B" w:rsidRDefault="006D4DD2">
      <w:pPr>
        <w:spacing w:line="276" w:lineRule="auto"/>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w:t>
      </w:r>
      <w:r w:rsidR="00E745A1">
        <w:rPr>
          <w:rFonts w:ascii="Arial" w:eastAsia="Arial" w:hAnsi="Arial" w:cs="Arial"/>
          <w:sz w:val="22"/>
          <w:szCs w:val="22"/>
        </w:rPr>
        <w:t>Resolución</w:t>
      </w:r>
      <w:r>
        <w:rPr>
          <w:rFonts w:ascii="Arial" w:eastAsia="Arial" w:hAnsi="Arial" w:cs="Arial"/>
          <w:sz w:val="22"/>
          <w:szCs w:val="22"/>
        </w:rPr>
        <w:t xml:space="preserve"> No. 2557 del 17 de diciembre de 2021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ASOCIACIÓN DE VIVIENDA LA INDEPENDENCIA - EN LIQUIDACIÓN cual debía ser cumplida dentro del plazo fijado contado a partir de la ejecutoria de esta.</w:t>
      </w:r>
    </w:p>
    <w:p w14:paraId="1E04661E" w14:textId="77777777" w:rsidR="00BB0D5B" w:rsidRDefault="00BB0D5B">
      <w:pPr>
        <w:spacing w:line="276" w:lineRule="auto"/>
        <w:ind w:right="-92"/>
        <w:jc w:val="both"/>
        <w:rPr>
          <w:rFonts w:ascii="Arial" w:eastAsia="Arial" w:hAnsi="Arial" w:cs="Arial"/>
          <w:sz w:val="22"/>
          <w:szCs w:val="22"/>
        </w:rPr>
      </w:pPr>
    </w:p>
    <w:p w14:paraId="29CE5B93" w14:textId="77777777" w:rsidR="00BB0D5B" w:rsidRDefault="006D4DD2">
      <w:pPr>
        <w:spacing w:line="276" w:lineRule="auto"/>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6C9BE599" w14:textId="77777777" w:rsidR="00BB0D5B" w:rsidRDefault="00BB0D5B">
      <w:pPr>
        <w:spacing w:line="276" w:lineRule="auto"/>
        <w:ind w:right="-92"/>
        <w:jc w:val="both"/>
        <w:rPr>
          <w:rFonts w:ascii="Arial" w:eastAsia="Arial" w:hAnsi="Arial" w:cs="Arial"/>
          <w:sz w:val="22"/>
          <w:szCs w:val="22"/>
        </w:rPr>
      </w:pPr>
    </w:p>
    <w:p w14:paraId="33C41E90" w14:textId="77777777" w:rsidR="00BB0D5B" w:rsidRDefault="006D4DD2">
      <w:pPr>
        <w:pBdr>
          <w:top w:val="nil"/>
          <w:left w:val="nil"/>
          <w:bottom w:val="nil"/>
          <w:right w:val="nil"/>
          <w:between w:val="nil"/>
        </w:pBdr>
        <w:spacing w:line="276" w:lineRule="auto"/>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5D53715" w14:textId="77777777" w:rsidR="00BB0D5B" w:rsidRDefault="00BB0D5B">
      <w:pPr>
        <w:pBdr>
          <w:top w:val="nil"/>
          <w:left w:val="nil"/>
          <w:bottom w:val="nil"/>
          <w:right w:val="nil"/>
          <w:between w:val="nil"/>
        </w:pBdr>
        <w:spacing w:line="276" w:lineRule="auto"/>
        <w:ind w:left="720" w:right="-92"/>
        <w:jc w:val="both"/>
        <w:rPr>
          <w:rFonts w:ascii="Arial" w:eastAsia="Arial" w:hAnsi="Arial" w:cs="Arial"/>
          <w:sz w:val="22"/>
          <w:szCs w:val="22"/>
        </w:rPr>
      </w:pPr>
    </w:p>
    <w:p w14:paraId="5FAEE004" w14:textId="5BBB7559" w:rsidR="00BB0D5B" w:rsidRDefault="006D4DD2">
      <w:pPr>
        <w:spacing w:line="276" w:lineRule="auto"/>
        <w:jc w:val="both"/>
        <w:rPr>
          <w:rFonts w:ascii="Arial" w:eastAsia="Arial" w:hAnsi="Arial" w:cs="Arial"/>
          <w:sz w:val="22"/>
          <w:szCs w:val="22"/>
        </w:rPr>
      </w:pPr>
      <w:bookmarkStart w:id="5" w:name="_heading=h.1t3h5sf" w:colFirst="0" w:colLast="0"/>
      <w:bookmarkEnd w:id="5"/>
      <w:r>
        <w:rPr>
          <w:rFonts w:ascii="Arial" w:eastAsia="Arial" w:hAnsi="Arial" w:cs="Arial"/>
          <w:sz w:val="22"/>
          <w:szCs w:val="22"/>
        </w:rPr>
        <w:t xml:space="preserve">En concordancia con lo expresado, procede este Despacho a realizar el estudio de las actuaciones adelantadas, así como de los elementos probatorios recaudados por esta Dirección, sobre los hechos objeto de las órdenes hacer referentes a la </w:t>
      </w:r>
      <w:r w:rsidR="00E745A1">
        <w:rPr>
          <w:rFonts w:ascii="Arial" w:eastAsia="Arial" w:hAnsi="Arial" w:cs="Arial"/>
          <w:sz w:val="22"/>
          <w:szCs w:val="22"/>
        </w:rPr>
        <w:t>Resolución</w:t>
      </w:r>
      <w:r>
        <w:rPr>
          <w:rFonts w:ascii="Arial" w:eastAsia="Arial" w:hAnsi="Arial" w:cs="Arial"/>
          <w:sz w:val="22"/>
          <w:szCs w:val="22"/>
        </w:rPr>
        <w:t xml:space="preserve"> No. </w:t>
      </w:r>
      <w:r>
        <w:rPr>
          <w:rFonts w:ascii="Arial" w:eastAsia="Arial" w:hAnsi="Arial" w:cs="Arial"/>
          <w:sz w:val="22"/>
          <w:szCs w:val="22"/>
        </w:rPr>
        <w:lastRenderedPageBreak/>
        <w:t>2557 del 17 de diciembre de 2021,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52D4ECEB" w14:textId="77777777" w:rsidR="00BB0D5B" w:rsidRDefault="00BB0D5B">
      <w:pPr>
        <w:jc w:val="both"/>
        <w:rPr>
          <w:rFonts w:ascii="Arial" w:eastAsia="Arial" w:hAnsi="Arial" w:cs="Arial"/>
          <w:sz w:val="22"/>
          <w:szCs w:val="22"/>
        </w:rPr>
      </w:pPr>
    </w:p>
    <w:p w14:paraId="4D91C9B0" w14:textId="77777777" w:rsidR="00BB0D5B" w:rsidRDefault="006D4DD2">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6CF3485D" w14:textId="77777777" w:rsidR="00BB0D5B" w:rsidRDefault="00BB0D5B">
      <w:pPr>
        <w:ind w:right="50"/>
        <w:jc w:val="both"/>
        <w:rPr>
          <w:rFonts w:ascii="Arial" w:eastAsia="Arial" w:hAnsi="Arial" w:cs="Arial"/>
          <w:sz w:val="22"/>
          <w:szCs w:val="22"/>
        </w:rPr>
      </w:pPr>
    </w:p>
    <w:p w14:paraId="4C2C1969" w14:textId="77777777" w:rsidR="00BB0D5B" w:rsidRDefault="006D4DD2">
      <w:pPr>
        <w:ind w:right="50"/>
        <w:jc w:val="both"/>
        <w:rPr>
          <w:rFonts w:ascii="Arial" w:eastAsia="Arial" w:hAnsi="Arial" w:cs="Arial"/>
          <w:sz w:val="22"/>
          <w:szCs w:val="22"/>
        </w:rPr>
      </w:pPr>
      <w:r>
        <w:rPr>
          <w:rFonts w:ascii="Arial" w:eastAsia="Arial" w:hAnsi="Arial" w:cs="Arial"/>
          <w:sz w:val="22"/>
          <w:szCs w:val="22"/>
        </w:rPr>
        <w:t>Dentro de la actuación administrativa y las pruebas que reposan en el expediente, se tiene que la sociedad enajenadora ASOCIACIÓN DE VIVIENDA LA INDEPENDENCIA - EN LIQUIDACIÓN, contaba con un término de seis (6) meses para realizar los trabajos tendientes a solucionar en forma definitiva los hechos que afectan las zonas privadas del apartamento 403 Torre 1 del proyecto de vivienda CONJUNTO RESIDENCIAL VENTANAS DE USMINIA P.H.-PROPIEDAD HORIZONTAL.</w:t>
      </w:r>
    </w:p>
    <w:p w14:paraId="52D7B446" w14:textId="77777777" w:rsidR="00BB0D5B" w:rsidRDefault="00BB0D5B">
      <w:pPr>
        <w:ind w:right="50"/>
        <w:jc w:val="both"/>
        <w:rPr>
          <w:rFonts w:ascii="Arial" w:eastAsia="Arial" w:hAnsi="Arial" w:cs="Arial"/>
          <w:sz w:val="22"/>
          <w:szCs w:val="22"/>
        </w:rPr>
      </w:pPr>
    </w:p>
    <w:p w14:paraId="382BC72F" w14:textId="1193A521" w:rsidR="00BB0D5B" w:rsidRDefault="006D4DD2">
      <w:pPr>
        <w:jc w:val="both"/>
        <w:rPr>
          <w:rFonts w:ascii="Arial" w:eastAsia="Arial" w:hAnsi="Arial" w:cs="Arial"/>
          <w:sz w:val="22"/>
          <w:szCs w:val="22"/>
        </w:rPr>
      </w:pPr>
      <w:r>
        <w:rPr>
          <w:rFonts w:ascii="Arial" w:eastAsia="Arial" w:hAnsi="Arial" w:cs="Arial"/>
          <w:sz w:val="22"/>
          <w:szCs w:val="22"/>
        </w:rPr>
        <w:t xml:space="preserve">Así mismo, se tiene que la sociedad enajenadora tenía un plazo de 10 días, siguientes al cumplimiento del término otorgado para el cumplimiento de la orden de “hacer”, acreditando ante este Despacho la realización de las labores de corrección sobre los citados hechos, tal como lo dispone el artículo tercero de la </w:t>
      </w:r>
      <w:r w:rsidR="00E745A1">
        <w:rPr>
          <w:rFonts w:ascii="Arial" w:eastAsia="Arial" w:hAnsi="Arial" w:cs="Arial"/>
          <w:sz w:val="22"/>
          <w:szCs w:val="22"/>
        </w:rPr>
        <w:t>Resolución</w:t>
      </w:r>
      <w:r>
        <w:rPr>
          <w:rFonts w:ascii="Arial" w:eastAsia="Arial" w:hAnsi="Arial" w:cs="Arial"/>
          <w:sz w:val="22"/>
          <w:szCs w:val="22"/>
        </w:rPr>
        <w:t xml:space="preserve"> No. 2557 del 17 de diciembre de 2021.</w:t>
      </w:r>
    </w:p>
    <w:p w14:paraId="0285232E" w14:textId="77777777" w:rsidR="00BB0D5B" w:rsidRDefault="00BB0D5B">
      <w:pPr>
        <w:jc w:val="both"/>
        <w:rPr>
          <w:rFonts w:ascii="Arial" w:eastAsia="Arial" w:hAnsi="Arial" w:cs="Arial"/>
          <w:sz w:val="22"/>
          <w:szCs w:val="22"/>
        </w:rPr>
      </w:pPr>
    </w:p>
    <w:p w14:paraId="76E00F1E" w14:textId="34C6A96C" w:rsidR="00E745A1" w:rsidRDefault="006D4DD2">
      <w:pPr>
        <w:ind w:right="-92"/>
        <w:jc w:val="both"/>
        <w:rPr>
          <w:rFonts w:ascii="Arial" w:eastAsia="Arial" w:hAnsi="Arial" w:cs="Arial"/>
          <w:sz w:val="22"/>
          <w:szCs w:val="22"/>
        </w:rPr>
      </w:pPr>
      <w:r>
        <w:rPr>
          <w:rFonts w:ascii="Arial" w:eastAsia="Arial" w:hAnsi="Arial" w:cs="Arial"/>
          <w:sz w:val="22"/>
          <w:szCs w:val="22"/>
        </w:rPr>
        <w:t>Del análisis del material probatorio, en especial del Informe de Verificación de Hechos No. 24-486 del 14 de noviembre de 2024, se evidencia que la deficiencia constructiva relacionada con humedades en el apartamento 403 Torre 1 no ha sido subsanada, persistiendo filtraciones asociadas a condiciones estructurales entre torres</w:t>
      </w:r>
      <w:r w:rsidR="00E745A1">
        <w:rPr>
          <w:rFonts w:ascii="Arial" w:eastAsia="Arial" w:hAnsi="Arial" w:cs="Arial"/>
          <w:sz w:val="22"/>
          <w:szCs w:val="22"/>
        </w:rPr>
        <w:t xml:space="preserve">, así; </w:t>
      </w:r>
    </w:p>
    <w:p w14:paraId="783F640D" w14:textId="77777777" w:rsidR="00E745A1" w:rsidRDefault="00E745A1">
      <w:pPr>
        <w:ind w:right="-92"/>
        <w:jc w:val="both"/>
        <w:rPr>
          <w:rFonts w:ascii="Arial" w:eastAsia="Arial" w:hAnsi="Arial" w:cs="Arial"/>
          <w:sz w:val="22"/>
          <w:szCs w:val="22"/>
        </w:rPr>
      </w:pPr>
    </w:p>
    <w:p w14:paraId="4E9723DF" w14:textId="77777777" w:rsidR="00E745A1" w:rsidRDefault="00E745A1" w:rsidP="00E745A1">
      <w:pPr>
        <w:spacing w:line="276" w:lineRule="auto"/>
        <w:jc w:val="center"/>
        <w:rPr>
          <w:rFonts w:ascii="Arial" w:eastAsia="Arial" w:hAnsi="Arial" w:cs="Arial"/>
          <w:sz w:val="22"/>
          <w:szCs w:val="22"/>
        </w:rPr>
      </w:pPr>
      <w:r>
        <w:rPr>
          <w:rFonts w:ascii="Arial" w:eastAsia="Arial" w:hAnsi="Arial" w:cs="Arial"/>
          <w:b/>
          <w:bCs/>
          <w:i/>
          <w:iCs/>
          <w:sz w:val="22"/>
          <w:szCs w:val="22"/>
        </w:rPr>
        <w:t>“Hallazgos</w:t>
      </w:r>
      <w:r>
        <w:rPr>
          <w:rFonts w:ascii="Arial" w:eastAsia="Arial" w:hAnsi="Arial" w:cs="Arial"/>
          <w:sz w:val="22"/>
          <w:szCs w:val="22"/>
        </w:rPr>
        <w:t xml:space="preserve"> </w:t>
      </w:r>
    </w:p>
    <w:p w14:paraId="17480658" w14:textId="77777777" w:rsidR="00E745A1" w:rsidRDefault="00E745A1" w:rsidP="00E745A1">
      <w:pPr>
        <w:spacing w:line="276" w:lineRule="auto"/>
        <w:jc w:val="both"/>
        <w:rPr>
          <w:rFonts w:ascii="Arial" w:eastAsia="Arial" w:hAnsi="Arial" w:cs="Arial"/>
          <w:sz w:val="22"/>
          <w:szCs w:val="22"/>
        </w:rPr>
      </w:pPr>
    </w:p>
    <w:p w14:paraId="412819C3" w14:textId="77777777" w:rsidR="00E745A1" w:rsidRDefault="00E745A1" w:rsidP="00E745A1">
      <w:pPr>
        <w:spacing w:line="276" w:lineRule="auto"/>
        <w:ind w:left="720"/>
        <w:jc w:val="both"/>
        <w:rPr>
          <w:rFonts w:ascii="Arial" w:eastAsia="Arial" w:hAnsi="Arial" w:cs="Arial"/>
          <w:i/>
          <w:iCs/>
          <w:sz w:val="22"/>
          <w:szCs w:val="22"/>
        </w:rPr>
      </w:pPr>
      <w:r>
        <w:rPr>
          <w:rFonts w:ascii="Arial" w:eastAsia="Arial" w:hAnsi="Arial" w:cs="Arial"/>
          <w:i/>
          <w:iCs/>
          <w:sz w:val="22"/>
          <w:szCs w:val="22"/>
        </w:rPr>
        <w:t>Durante la visita se evidencia que la torre 1 está constituida por 6 pisos, con 4 apartamentos por piso, la visita técnica es atendida por Olga Forero, el apartamento se encuentra con algunos acabados (pisos, enchapes, pintura, laminado) con algunos resanes internos sobre placa entrepiso, que en algún momento se intervino. La propietaria manifiesta que las filtraciones continúan en los muros de las habitaciones que corresponde al lindero con la torre 7, que por tal motivo no ha intervenido estos muros ni en techo en esta parte del apartamento 403.</w:t>
      </w:r>
    </w:p>
    <w:p w14:paraId="3A7125BB" w14:textId="77777777" w:rsidR="00E745A1" w:rsidRDefault="00E745A1" w:rsidP="00E745A1">
      <w:pPr>
        <w:spacing w:line="276" w:lineRule="auto"/>
        <w:ind w:left="720"/>
        <w:jc w:val="both"/>
        <w:rPr>
          <w:rFonts w:ascii="Arial" w:eastAsia="Arial" w:hAnsi="Arial" w:cs="Arial"/>
          <w:i/>
          <w:iCs/>
          <w:sz w:val="22"/>
          <w:szCs w:val="22"/>
        </w:rPr>
      </w:pPr>
    </w:p>
    <w:p w14:paraId="21C1533F" w14:textId="77777777" w:rsidR="00E745A1" w:rsidRDefault="00E745A1" w:rsidP="00E745A1">
      <w:pPr>
        <w:spacing w:line="276" w:lineRule="auto"/>
        <w:ind w:left="720"/>
        <w:jc w:val="both"/>
        <w:rPr>
          <w:rFonts w:ascii="Arial" w:eastAsia="Arial" w:hAnsi="Arial" w:cs="Arial"/>
          <w:i/>
          <w:iCs/>
          <w:sz w:val="22"/>
          <w:szCs w:val="22"/>
        </w:rPr>
      </w:pPr>
      <w:r>
        <w:rPr>
          <w:rFonts w:ascii="Arial" w:eastAsia="Arial" w:hAnsi="Arial" w:cs="Arial"/>
          <w:i/>
          <w:iCs/>
          <w:sz w:val="22"/>
          <w:szCs w:val="22"/>
        </w:rPr>
        <w:t>No se observan rasgos de humedades por filtración y por condensación, no hay presencia de moho, hongos.</w:t>
      </w:r>
    </w:p>
    <w:p w14:paraId="10A36956" w14:textId="77777777" w:rsidR="00E745A1" w:rsidRDefault="00E745A1" w:rsidP="00E745A1">
      <w:pPr>
        <w:spacing w:line="276" w:lineRule="auto"/>
        <w:ind w:left="720"/>
        <w:jc w:val="both"/>
        <w:rPr>
          <w:rFonts w:ascii="Arial" w:eastAsia="Arial" w:hAnsi="Arial" w:cs="Arial"/>
          <w:i/>
          <w:iCs/>
          <w:sz w:val="22"/>
          <w:szCs w:val="22"/>
        </w:rPr>
      </w:pPr>
    </w:p>
    <w:p w14:paraId="680CCCB9" w14:textId="77777777" w:rsidR="00E745A1" w:rsidRDefault="00E745A1" w:rsidP="00E745A1">
      <w:pPr>
        <w:spacing w:line="276" w:lineRule="auto"/>
        <w:ind w:left="720"/>
        <w:jc w:val="both"/>
        <w:rPr>
          <w:rFonts w:ascii="Arial" w:eastAsia="Arial" w:hAnsi="Arial" w:cs="Arial"/>
          <w:i/>
          <w:iCs/>
          <w:sz w:val="22"/>
          <w:szCs w:val="22"/>
        </w:rPr>
      </w:pPr>
      <w:r>
        <w:rPr>
          <w:rFonts w:ascii="Arial" w:eastAsia="Arial" w:hAnsi="Arial" w:cs="Arial"/>
          <w:i/>
          <w:iCs/>
          <w:sz w:val="22"/>
          <w:szCs w:val="22"/>
        </w:rPr>
        <w:t>Las filtraciones sobre este muro provienen desde el piso 6, ocasionada por la dilatación que existe entre la torre 1 y torre 7, que al parecer se encuentra abierta, además la torre 7 no está al mismo nivel, debido a las condiciones de inclinación del terreno, según informa la quejosa el apartamento 303 presenta las mismas condiciones de filtración.</w:t>
      </w:r>
    </w:p>
    <w:p w14:paraId="4E16D628" w14:textId="77777777" w:rsidR="00E745A1" w:rsidRDefault="00E745A1" w:rsidP="00E745A1">
      <w:pPr>
        <w:spacing w:line="276" w:lineRule="auto"/>
        <w:ind w:left="720"/>
        <w:jc w:val="both"/>
        <w:rPr>
          <w:rFonts w:ascii="Arial" w:eastAsia="Arial" w:hAnsi="Arial" w:cs="Arial"/>
          <w:i/>
          <w:iCs/>
          <w:sz w:val="22"/>
          <w:szCs w:val="22"/>
        </w:rPr>
      </w:pPr>
    </w:p>
    <w:p w14:paraId="5D22AD86" w14:textId="2A9C6D4F" w:rsidR="00E745A1" w:rsidRDefault="00E745A1" w:rsidP="00E745A1">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Por otra parte, se puede evidenciar que las áreas comunes transitables se encuentran en buenas condiciones (parqueaderos, andenes, zonas verdes, parque, escaleras, puertas de acceso a cada torre </w:t>
      </w:r>
      <w:proofErr w:type="spellStart"/>
      <w:r>
        <w:rPr>
          <w:rFonts w:ascii="Arial" w:eastAsia="Arial" w:hAnsi="Arial" w:cs="Arial"/>
          <w:i/>
          <w:iCs/>
          <w:sz w:val="22"/>
          <w:szCs w:val="22"/>
        </w:rPr>
        <w:t>etc</w:t>
      </w:r>
      <w:proofErr w:type="spellEnd"/>
      <w:r>
        <w:rPr>
          <w:rFonts w:ascii="Arial" w:eastAsia="Arial" w:hAnsi="Arial" w:cs="Arial"/>
          <w:i/>
          <w:iCs/>
          <w:sz w:val="22"/>
          <w:szCs w:val="22"/>
        </w:rPr>
        <w:t>), las condiciones de las fachadas si les falta mantenimiento por parte de la administración y que ello puede generar afectaciones, principalmente de filtraciones y humedad sobre los muros y ventanera de las fachadas de cada uno de los apartamentos.</w:t>
      </w:r>
    </w:p>
    <w:p w14:paraId="1667C43A" w14:textId="77777777" w:rsidR="00E745A1" w:rsidRDefault="00E745A1" w:rsidP="00E745A1">
      <w:pPr>
        <w:spacing w:line="276" w:lineRule="auto"/>
        <w:ind w:left="720"/>
        <w:jc w:val="both"/>
        <w:rPr>
          <w:rFonts w:ascii="Arial" w:eastAsia="Arial" w:hAnsi="Arial" w:cs="Arial"/>
          <w:i/>
          <w:iCs/>
          <w:sz w:val="22"/>
          <w:szCs w:val="22"/>
        </w:rPr>
      </w:pPr>
    </w:p>
    <w:p w14:paraId="25DF90AE" w14:textId="6139482A" w:rsidR="00E745A1" w:rsidRDefault="00E745A1" w:rsidP="00E745A1">
      <w:pPr>
        <w:spacing w:line="276" w:lineRule="auto"/>
        <w:ind w:left="720"/>
        <w:jc w:val="both"/>
        <w:rPr>
          <w:rFonts w:ascii="Arial" w:eastAsia="Arial" w:hAnsi="Arial" w:cs="Arial"/>
          <w:i/>
          <w:iCs/>
          <w:sz w:val="22"/>
          <w:szCs w:val="22"/>
        </w:rPr>
      </w:pPr>
      <w:r>
        <w:rPr>
          <w:rFonts w:ascii="Arial" w:eastAsia="Arial" w:hAnsi="Arial" w:cs="Arial"/>
          <w:i/>
          <w:iCs/>
          <w:sz w:val="22"/>
          <w:szCs w:val="22"/>
        </w:rPr>
        <w:t>El hecho no ha sido definitivamente subsanado por la enajenadora, así las cosas, el hecho persiste.”</w:t>
      </w:r>
    </w:p>
    <w:p w14:paraId="0CFD63EA" w14:textId="77777777" w:rsidR="00E745A1" w:rsidRDefault="00E745A1">
      <w:pPr>
        <w:ind w:right="-92"/>
        <w:jc w:val="both"/>
        <w:rPr>
          <w:rFonts w:ascii="Arial" w:eastAsia="Arial" w:hAnsi="Arial" w:cs="Arial"/>
          <w:sz w:val="22"/>
          <w:szCs w:val="22"/>
        </w:rPr>
      </w:pPr>
    </w:p>
    <w:p w14:paraId="276DB6FA" w14:textId="7A4C6F1A" w:rsidR="00BB0D5B" w:rsidRDefault="006D4DD2">
      <w:pPr>
        <w:ind w:right="-92"/>
        <w:jc w:val="both"/>
        <w:rPr>
          <w:rFonts w:ascii="Arial" w:eastAsia="Arial" w:hAnsi="Arial" w:cs="Arial"/>
          <w:sz w:val="22"/>
          <w:szCs w:val="22"/>
        </w:rPr>
      </w:pPr>
      <w:r>
        <w:rPr>
          <w:rFonts w:ascii="Arial" w:eastAsia="Arial" w:hAnsi="Arial" w:cs="Arial"/>
          <w:sz w:val="22"/>
          <w:szCs w:val="22"/>
        </w:rPr>
        <w:t xml:space="preserve">Por el lado de la sociedad enajenadora, continua en completo silencio e inactividad frente al proceso, tanto en los requerimientos </w:t>
      </w:r>
      <w:r w:rsidR="003C39CF">
        <w:rPr>
          <w:rFonts w:ascii="Arial" w:eastAsia="Arial" w:hAnsi="Arial" w:cs="Arial"/>
          <w:sz w:val="22"/>
          <w:szCs w:val="22"/>
        </w:rPr>
        <w:t xml:space="preserve">como en los traslados del informe, </w:t>
      </w:r>
      <w:r>
        <w:rPr>
          <w:rFonts w:ascii="Arial" w:eastAsia="Arial" w:hAnsi="Arial" w:cs="Arial"/>
          <w:sz w:val="22"/>
          <w:szCs w:val="22"/>
        </w:rPr>
        <w:t xml:space="preserve">como en la realización de los hechos ordenados. </w:t>
      </w:r>
    </w:p>
    <w:p w14:paraId="37116A17" w14:textId="77777777" w:rsidR="00BB0D5B" w:rsidRDefault="00BB0D5B">
      <w:pPr>
        <w:ind w:right="-92"/>
        <w:jc w:val="both"/>
        <w:rPr>
          <w:rFonts w:ascii="Arial" w:eastAsia="Arial" w:hAnsi="Arial" w:cs="Arial"/>
          <w:sz w:val="22"/>
          <w:szCs w:val="22"/>
        </w:rPr>
      </w:pPr>
    </w:p>
    <w:p w14:paraId="321FC2F5" w14:textId="77777777" w:rsidR="00BB0D5B" w:rsidRDefault="006D4DD2">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0786F93D" w14:textId="77777777" w:rsidR="00BB0D5B" w:rsidRDefault="00BB0D5B">
      <w:pPr>
        <w:jc w:val="both"/>
        <w:rPr>
          <w:rFonts w:ascii="Arial" w:eastAsia="Arial" w:hAnsi="Arial" w:cs="Arial"/>
          <w:sz w:val="22"/>
          <w:szCs w:val="22"/>
        </w:rPr>
      </w:pPr>
    </w:p>
    <w:p w14:paraId="60145088" w14:textId="3687F220" w:rsidR="00BB0D5B" w:rsidRDefault="006D4DD2">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w:t>
      </w:r>
      <w:r>
        <w:rPr>
          <w:rFonts w:ascii="Arial" w:eastAsia="Arial" w:hAnsi="Arial" w:cs="Arial"/>
          <w:sz w:val="22"/>
          <w:szCs w:val="22"/>
          <w:highlight w:val="white"/>
        </w:rPr>
        <w:t xml:space="preserve"> </w:t>
      </w:r>
      <w:r>
        <w:rPr>
          <w:rFonts w:ascii="Arial" w:eastAsia="Arial" w:hAnsi="Arial" w:cs="Arial"/>
          <w:color w:val="000000"/>
          <w:sz w:val="22"/>
          <w:szCs w:val="22"/>
          <w:highlight w:val="white"/>
        </w:rPr>
        <w:t>167 del Código General del proceso, al señalar que les corresponde a las partes probar el supuesto de hecho de las normas que consagran el efecto jurídico que ellas persiguen:</w:t>
      </w:r>
    </w:p>
    <w:p w14:paraId="0662542A" w14:textId="77777777" w:rsidR="00BB0D5B" w:rsidRDefault="00BB0D5B">
      <w:pPr>
        <w:jc w:val="both"/>
        <w:rPr>
          <w:rFonts w:ascii="Arial" w:eastAsia="Arial" w:hAnsi="Arial" w:cs="Arial"/>
          <w:sz w:val="22"/>
          <w:szCs w:val="22"/>
          <w:highlight w:val="white"/>
        </w:rPr>
      </w:pPr>
    </w:p>
    <w:p w14:paraId="0543922C"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C4B5D55"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24833F6"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66FE330A"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0F8FC32"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lastRenderedPageBreak/>
        <w:t>Cuando el juez adopte esta decisión, que será susceptible de recurso, otorgará a la parte correspondiente el término necesario para aportar o solicitar la respectiva prueba, la cual se someterá a las reglas de contradicción previstas en este código.</w:t>
      </w:r>
    </w:p>
    <w:p w14:paraId="2AEFE3C8"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0022C6C" w14:textId="77777777" w:rsidR="00BB0D5B" w:rsidRDefault="006D4DD2">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7E6F10FC" w14:textId="77777777" w:rsidR="00BB0D5B" w:rsidRDefault="006D4DD2">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5EB8704" w14:textId="77777777" w:rsidR="00BB0D5B" w:rsidRDefault="006D4DD2">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37A7547C" w14:textId="77777777" w:rsidR="00BB0D5B" w:rsidRDefault="00BB0D5B">
      <w:pPr>
        <w:ind w:left="360"/>
        <w:jc w:val="both"/>
        <w:rPr>
          <w:rFonts w:ascii="Arial" w:eastAsia="Arial" w:hAnsi="Arial" w:cs="Arial"/>
          <w:b/>
          <w:bCs/>
          <w:sz w:val="22"/>
          <w:szCs w:val="22"/>
          <w:highlight w:val="white"/>
        </w:rPr>
      </w:pPr>
    </w:p>
    <w:p w14:paraId="2960DD15" w14:textId="77777777" w:rsidR="00BB0D5B" w:rsidRDefault="006D4DD2">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040E45C6" w14:textId="77777777" w:rsidR="00BB0D5B" w:rsidRDefault="00BB0D5B">
      <w:pPr>
        <w:jc w:val="both"/>
        <w:rPr>
          <w:rFonts w:ascii="Arial" w:eastAsia="Arial" w:hAnsi="Arial" w:cs="Arial"/>
          <w:sz w:val="22"/>
          <w:szCs w:val="22"/>
          <w:highlight w:val="white"/>
        </w:rPr>
      </w:pPr>
    </w:p>
    <w:p w14:paraId="329779EC" w14:textId="77777777" w:rsidR="00BB0D5B" w:rsidRDefault="006D4DD2">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82D2707" w14:textId="77777777" w:rsidR="00BB0D5B" w:rsidRDefault="00BB0D5B">
      <w:pPr>
        <w:jc w:val="both"/>
        <w:rPr>
          <w:rFonts w:ascii="Arial" w:eastAsia="Arial" w:hAnsi="Arial" w:cs="Arial"/>
          <w:sz w:val="22"/>
          <w:szCs w:val="22"/>
          <w:highlight w:val="white"/>
        </w:rPr>
      </w:pPr>
    </w:p>
    <w:p w14:paraId="773F1EA4" w14:textId="4A054A11" w:rsidR="00BB0D5B" w:rsidRDefault="006D4DD2">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w:t>
      </w:r>
    </w:p>
    <w:p w14:paraId="4B877762" w14:textId="77777777" w:rsidR="00BB0D5B" w:rsidRDefault="00BB0D5B">
      <w:pPr>
        <w:jc w:val="both"/>
        <w:rPr>
          <w:rFonts w:ascii="Arial" w:eastAsia="Arial" w:hAnsi="Arial" w:cs="Arial"/>
          <w:sz w:val="22"/>
          <w:szCs w:val="22"/>
        </w:rPr>
      </w:pPr>
    </w:p>
    <w:p w14:paraId="26FBC38B" w14:textId="77777777" w:rsidR="00BB0D5B" w:rsidRDefault="006D4DD2">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3897647" w14:textId="77777777" w:rsidR="00BB0D5B" w:rsidRDefault="00BB0D5B">
      <w:pPr>
        <w:ind w:right="567"/>
        <w:jc w:val="both"/>
        <w:rPr>
          <w:rFonts w:ascii="Arial" w:eastAsia="Arial" w:hAnsi="Arial" w:cs="Arial"/>
          <w:i/>
          <w:iCs/>
          <w:sz w:val="22"/>
          <w:szCs w:val="22"/>
        </w:rPr>
      </w:pPr>
    </w:p>
    <w:p w14:paraId="6B8B3FE8" w14:textId="77777777" w:rsidR="00BB0D5B" w:rsidRDefault="006D4DD2">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581F975F" w14:textId="77777777" w:rsidR="00BB0D5B" w:rsidRDefault="00BB0D5B">
      <w:pPr>
        <w:jc w:val="both"/>
        <w:rPr>
          <w:rFonts w:ascii="Arial" w:eastAsia="Arial" w:hAnsi="Arial" w:cs="Arial"/>
          <w:sz w:val="22"/>
          <w:szCs w:val="22"/>
        </w:rPr>
      </w:pPr>
    </w:p>
    <w:p w14:paraId="4EFF0D86" w14:textId="77777777" w:rsidR="00BB0D5B" w:rsidRDefault="006D4DD2">
      <w:pPr>
        <w:tabs>
          <w:tab w:val="left" w:pos="284"/>
        </w:tabs>
        <w:jc w:val="both"/>
        <w:rPr>
          <w:rFonts w:ascii="Arial" w:eastAsia="Arial" w:hAnsi="Arial" w:cs="Arial"/>
          <w:sz w:val="22"/>
          <w:szCs w:val="22"/>
        </w:rPr>
      </w:pPr>
      <w:r>
        <w:rPr>
          <w:rFonts w:ascii="Arial" w:eastAsia="Arial" w:hAnsi="Arial" w:cs="Arial"/>
          <w:sz w:val="22"/>
          <w:szCs w:val="22"/>
        </w:rPr>
        <w:t xml:space="preserve">Bajo las anteriores consideraciones, una vez evaluada la conducta objeto de reproche desde sus diferentes dimensiones y teniendo en cuenta los criterios normativos señalados, a los cuales se encuentra sujeta la discrecionalidad de la administración, esta Dirección </w:t>
      </w:r>
      <w:r>
        <w:rPr>
          <w:rFonts w:ascii="Arial" w:eastAsia="Arial" w:hAnsi="Arial" w:cs="Arial"/>
          <w:sz w:val="22"/>
          <w:szCs w:val="22"/>
        </w:rPr>
        <w:lastRenderedPageBreak/>
        <w:t>iniciará la definición de la sanción que resulte necesario imponer, frente a la conducta desplegada por parte de la sociedad enajenadora investigada a saber:</w:t>
      </w:r>
    </w:p>
    <w:p w14:paraId="29B6AABE" w14:textId="77777777" w:rsidR="00BB0D5B" w:rsidRDefault="00BB0D5B">
      <w:pPr>
        <w:pBdr>
          <w:top w:val="nil"/>
          <w:left w:val="nil"/>
          <w:bottom w:val="nil"/>
          <w:right w:val="nil"/>
          <w:between w:val="nil"/>
        </w:pBdr>
        <w:tabs>
          <w:tab w:val="left" w:pos="284"/>
        </w:tabs>
        <w:jc w:val="both"/>
        <w:rPr>
          <w:rFonts w:ascii="Arial" w:eastAsia="Arial" w:hAnsi="Arial" w:cs="Arial"/>
          <w:b/>
          <w:bCs/>
          <w:color w:val="000000"/>
          <w:sz w:val="22"/>
          <w:szCs w:val="22"/>
        </w:rPr>
      </w:pPr>
    </w:p>
    <w:p w14:paraId="5FC1056D" w14:textId="77777777" w:rsidR="00BB0D5B" w:rsidRDefault="006D4DD2">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AFA0E9A" w14:textId="77777777" w:rsidR="00BB0D5B" w:rsidRDefault="00BB0D5B">
      <w:pPr>
        <w:pBdr>
          <w:top w:val="nil"/>
          <w:left w:val="nil"/>
          <w:bottom w:val="nil"/>
          <w:right w:val="nil"/>
          <w:between w:val="nil"/>
        </w:pBdr>
        <w:tabs>
          <w:tab w:val="left" w:pos="284"/>
        </w:tabs>
        <w:jc w:val="both"/>
        <w:rPr>
          <w:rFonts w:ascii="Arial" w:eastAsia="Arial" w:hAnsi="Arial" w:cs="Arial"/>
          <w:color w:val="000000"/>
          <w:sz w:val="22"/>
          <w:szCs w:val="22"/>
        </w:rPr>
      </w:pPr>
    </w:p>
    <w:p w14:paraId="360EE1EB" w14:textId="77777777" w:rsidR="00BB0D5B" w:rsidRDefault="006D4DD2">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73FDC225" w14:textId="77777777" w:rsidR="00BB0D5B" w:rsidRDefault="006D4DD2">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690DF41C" w14:textId="76F6D793" w:rsidR="00BB0D5B" w:rsidRDefault="006D4DD2">
      <w:pPr>
        <w:jc w:val="both"/>
        <w:rPr>
          <w:rFonts w:ascii="Arial" w:eastAsia="Arial" w:hAnsi="Arial" w:cs="Arial"/>
          <w:color w:val="FF9900"/>
          <w:sz w:val="22"/>
          <w:szCs w:val="22"/>
        </w:rPr>
      </w:pPr>
      <w:r>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la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w:t>
      </w:r>
    </w:p>
    <w:p w14:paraId="575ABAF3" w14:textId="77777777" w:rsidR="00BB0D5B" w:rsidRDefault="00BB0D5B">
      <w:pPr>
        <w:jc w:val="both"/>
        <w:rPr>
          <w:rFonts w:ascii="Arial" w:eastAsia="Arial" w:hAnsi="Arial" w:cs="Arial"/>
          <w:color w:val="FF9900"/>
          <w:sz w:val="22"/>
          <w:szCs w:val="22"/>
        </w:rPr>
      </w:pPr>
    </w:p>
    <w:p w14:paraId="4EC2E1E1" w14:textId="77777777" w:rsidR="00BB0D5B" w:rsidRDefault="006D4DD2">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ASOCIACIÓN DE VIVIENDA LA INDEPENDENCIA - EN LIQUIDACIÓN,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25605A45" w14:textId="77777777" w:rsidR="00BB0D5B" w:rsidRDefault="00BB0D5B">
      <w:pPr>
        <w:jc w:val="both"/>
        <w:rPr>
          <w:rFonts w:ascii="Arial" w:eastAsia="Arial" w:hAnsi="Arial" w:cs="Arial"/>
          <w:sz w:val="22"/>
          <w:szCs w:val="22"/>
        </w:rPr>
      </w:pPr>
    </w:p>
    <w:p w14:paraId="7C73C142" w14:textId="4588A760" w:rsidR="00BB0D5B" w:rsidRDefault="006D4DD2">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ASOCIACIÓN DE VIVIENDA LA INDEPENDENCIA - EN LIQUIDACIÓN</w:t>
      </w:r>
      <w:r>
        <w:rPr>
          <w:rFonts w:ascii="Arial" w:eastAsia="Arial" w:hAnsi="Arial" w:cs="Arial"/>
          <w:b/>
          <w:bCs/>
          <w:sz w:val="22"/>
          <w:szCs w:val="22"/>
        </w:rPr>
        <w:t>,</w:t>
      </w:r>
      <w:r>
        <w:rPr>
          <w:rFonts w:ascii="Arial" w:eastAsia="Arial" w:hAnsi="Arial" w:cs="Arial"/>
          <w:sz w:val="22"/>
          <w:szCs w:val="22"/>
        </w:rPr>
        <w:t xml:space="preserve"> ha sido objeto de multas sucesivas por estos mismos hechos, como la </w:t>
      </w:r>
      <w:r w:rsidR="003C39CF">
        <w:rPr>
          <w:rFonts w:ascii="Arial" w:eastAsia="Arial" w:hAnsi="Arial" w:cs="Arial"/>
          <w:sz w:val="22"/>
          <w:szCs w:val="22"/>
        </w:rPr>
        <w:t>Resolución</w:t>
      </w:r>
      <w:r>
        <w:rPr>
          <w:rFonts w:ascii="Arial" w:eastAsia="Arial" w:hAnsi="Arial" w:cs="Arial"/>
          <w:sz w:val="22"/>
          <w:szCs w:val="22"/>
        </w:rPr>
        <w:t xml:space="preserve"> No.1043 del 17 de julio de 2023 </w:t>
      </w:r>
      <w:r>
        <w:rPr>
          <w:rFonts w:ascii="Arial" w:eastAsia="Arial" w:hAnsi="Arial" w:cs="Arial"/>
          <w:i/>
          <w:iCs/>
          <w:sz w:val="22"/>
          <w:szCs w:val="22"/>
        </w:rPr>
        <w:t xml:space="preserve">“Por la cual se impone una multa por incumplimiento de una orden”. </w:t>
      </w:r>
    </w:p>
    <w:p w14:paraId="7FCA0A04" w14:textId="77777777" w:rsidR="00BB0D5B" w:rsidRDefault="00BB0D5B">
      <w:pPr>
        <w:jc w:val="both"/>
        <w:rPr>
          <w:rFonts w:ascii="Arial" w:eastAsia="Arial" w:hAnsi="Arial" w:cs="Arial"/>
          <w:sz w:val="22"/>
          <w:szCs w:val="22"/>
        </w:rPr>
      </w:pPr>
    </w:p>
    <w:p w14:paraId="04EF4434" w14:textId="77777777" w:rsidR="00BB0D5B" w:rsidRDefault="006D4DD2">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ASOCIACIÓN DE VIVIENDA LA INDEPENDENCIA - EN LIQUIDACIÓN</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6A181F08" w14:textId="77777777" w:rsidR="00BB0D5B" w:rsidRDefault="00BB0D5B">
      <w:pPr>
        <w:jc w:val="both"/>
        <w:rPr>
          <w:rFonts w:ascii="Arial" w:eastAsia="Arial" w:hAnsi="Arial" w:cs="Arial"/>
          <w:b/>
          <w:bCs/>
          <w:sz w:val="22"/>
          <w:szCs w:val="22"/>
        </w:rPr>
      </w:pPr>
    </w:p>
    <w:p w14:paraId="3A6B7330" w14:textId="77777777" w:rsidR="00BB0D5B" w:rsidRDefault="006D4DD2">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Pr>
          <w:rFonts w:ascii="Arial" w:eastAsia="Arial" w:hAnsi="Arial" w:cs="Arial"/>
          <w:sz w:val="22"/>
          <w:szCs w:val="22"/>
        </w:rPr>
        <w:t>ASOCIACIÓN DE VIVIENDA LA INDEPENDENCIA - EN LIQUIDACIÓN, haya propiciado o utilizado alguna maniobra fraudulenta para ocultar la comisión y consecuencias de la infracción que se le imputó, por lo que este criterio no resulta aplicable para graduar la sanción a imponer.</w:t>
      </w:r>
    </w:p>
    <w:p w14:paraId="472EC6E3" w14:textId="77777777" w:rsidR="00BB0D5B" w:rsidRDefault="00BB0D5B">
      <w:pPr>
        <w:jc w:val="both"/>
        <w:rPr>
          <w:rFonts w:ascii="Arial" w:eastAsia="Arial" w:hAnsi="Arial" w:cs="Arial"/>
          <w:sz w:val="22"/>
          <w:szCs w:val="22"/>
        </w:rPr>
      </w:pPr>
    </w:p>
    <w:p w14:paraId="6890D31F" w14:textId="77777777" w:rsidR="00BB0D5B" w:rsidRDefault="006D4DD2">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w:t>
      </w:r>
      <w:r>
        <w:rPr>
          <w:rFonts w:ascii="Arial" w:eastAsia="Arial" w:hAnsi="Arial" w:cs="Arial"/>
          <w:sz w:val="22"/>
          <w:szCs w:val="22"/>
        </w:rPr>
        <w:lastRenderedPageBreak/>
        <w:t xml:space="preserve">vulneración concreta de obligaciones, y/o prohibiciones previamente conocidas y adquiridas a partir de la voluntaria decisión de desarrollar actividades de enajenación de vivienda urbana en el Distrito Capital, situación que acarrea la observancia de tales aspectos. </w:t>
      </w:r>
    </w:p>
    <w:p w14:paraId="1700323E" w14:textId="77777777" w:rsidR="00BB0D5B" w:rsidRDefault="00BB0D5B">
      <w:pPr>
        <w:jc w:val="both"/>
        <w:rPr>
          <w:rFonts w:ascii="Arial" w:eastAsia="Arial" w:hAnsi="Arial" w:cs="Arial"/>
          <w:sz w:val="22"/>
          <w:szCs w:val="22"/>
        </w:rPr>
      </w:pPr>
    </w:p>
    <w:p w14:paraId="7D94302A" w14:textId="376EFF0F" w:rsidR="00BB0D5B" w:rsidRDefault="006D4DD2">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ASOCIACIÓN DE VIVIENDA LA INDEPENDENCIA - EN LIQUIDACIÓN no logró demostrar un grado de prudencia y diligencia con el que se hayan atendido los deberes, en tanto no allegó prueba que demuestre actividades encaminadas a la subsanación de los hechos establecidos en la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w:t>
      </w:r>
    </w:p>
    <w:p w14:paraId="3908AB93" w14:textId="77777777" w:rsidR="00BB0D5B" w:rsidRDefault="00BB0D5B">
      <w:pPr>
        <w:jc w:val="both"/>
        <w:rPr>
          <w:rFonts w:ascii="Arial" w:eastAsia="Arial" w:hAnsi="Arial" w:cs="Arial"/>
          <w:sz w:val="22"/>
          <w:szCs w:val="22"/>
        </w:rPr>
      </w:pPr>
    </w:p>
    <w:p w14:paraId="1CAB0B09" w14:textId="67B8C8C9" w:rsidR="00BB0D5B" w:rsidRDefault="006D4DD2">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ASOCIACIÓN DE VIVIENDA LA INDEPENDENCIA - EN LIQUIDACIÓN, ha incumplido en su totalidad la orden de hacer impuesta en la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 impartida por este Despacho, razón por la cual, la acá sancionado se encuentra inmersa en esta conducta.</w:t>
      </w:r>
    </w:p>
    <w:p w14:paraId="68D30992" w14:textId="77777777" w:rsidR="00BB0D5B" w:rsidRDefault="00BB0D5B">
      <w:pPr>
        <w:jc w:val="both"/>
        <w:rPr>
          <w:rFonts w:ascii="Arial" w:eastAsia="Arial" w:hAnsi="Arial" w:cs="Arial"/>
          <w:sz w:val="22"/>
          <w:szCs w:val="22"/>
        </w:rPr>
      </w:pPr>
    </w:p>
    <w:p w14:paraId="032313D0" w14:textId="6F903B7F" w:rsidR="00BB0D5B" w:rsidRDefault="006D4DD2">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 razón por la cual, este criterio no resulta aplicable en la presente instancia.</w:t>
      </w:r>
    </w:p>
    <w:p w14:paraId="73BBCA02" w14:textId="77777777" w:rsidR="00BB0D5B" w:rsidRDefault="00BB0D5B">
      <w:pPr>
        <w:jc w:val="both"/>
        <w:rPr>
          <w:rFonts w:ascii="Arial" w:eastAsia="Arial" w:hAnsi="Arial" w:cs="Arial"/>
          <w:sz w:val="22"/>
          <w:szCs w:val="22"/>
          <w:highlight w:val="white"/>
        </w:rPr>
      </w:pPr>
    </w:p>
    <w:p w14:paraId="06419875" w14:textId="77777777" w:rsidR="00BB0D5B" w:rsidRDefault="006D4DD2">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1D826FF0" w14:textId="77777777" w:rsidR="00BB0D5B" w:rsidRDefault="00BB0D5B">
      <w:pPr>
        <w:tabs>
          <w:tab w:val="left" w:pos="5982"/>
        </w:tabs>
        <w:jc w:val="both"/>
        <w:rPr>
          <w:rFonts w:ascii="Arial" w:eastAsia="Arial" w:hAnsi="Arial" w:cs="Arial"/>
          <w:sz w:val="22"/>
          <w:szCs w:val="22"/>
          <w:highlight w:val="white"/>
        </w:rPr>
      </w:pPr>
    </w:p>
    <w:p w14:paraId="300CFCD7" w14:textId="77777777" w:rsidR="00BB0D5B" w:rsidRDefault="006D4DD2">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7D4C95D9" w14:textId="77777777" w:rsidR="00BB0D5B" w:rsidRDefault="00BB0D5B">
      <w:pPr>
        <w:jc w:val="both"/>
        <w:rPr>
          <w:rFonts w:ascii="Arial" w:eastAsia="Arial" w:hAnsi="Arial" w:cs="Arial"/>
          <w:sz w:val="22"/>
          <w:szCs w:val="22"/>
          <w:highlight w:val="white"/>
        </w:rPr>
      </w:pPr>
    </w:p>
    <w:p w14:paraId="7E1DAC8D" w14:textId="77777777" w:rsidR="00BB0D5B" w:rsidRDefault="006D4DD2">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53718DD7" w14:textId="77777777" w:rsidR="00BB0D5B" w:rsidRDefault="00BB0D5B">
      <w:pPr>
        <w:jc w:val="both"/>
        <w:rPr>
          <w:rFonts w:ascii="Arial" w:eastAsia="Arial" w:hAnsi="Arial" w:cs="Arial"/>
          <w:sz w:val="22"/>
          <w:szCs w:val="22"/>
          <w:highlight w:val="white"/>
        </w:rPr>
      </w:pPr>
    </w:p>
    <w:p w14:paraId="465B4B3F" w14:textId="77777777" w:rsidR="00BB0D5B" w:rsidRDefault="006D4DD2">
      <w:pPr>
        <w:jc w:val="both"/>
        <w:rPr>
          <w:rFonts w:ascii="Arial" w:eastAsia="Arial" w:hAnsi="Arial" w:cs="Arial"/>
          <w:sz w:val="22"/>
          <w:szCs w:val="22"/>
          <w:highlight w:val="white"/>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w:t>
      </w:r>
      <w:r>
        <w:rPr>
          <w:rFonts w:ascii="Arial" w:eastAsia="Arial" w:hAnsi="Arial" w:cs="Arial"/>
          <w:sz w:val="22"/>
          <w:szCs w:val="22"/>
          <w:highlight w:val="white"/>
        </w:rPr>
        <w:lastRenderedPageBreak/>
        <w:t>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37627712" w14:textId="77777777" w:rsidR="00BB0D5B" w:rsidRDefault="00BB0D5B">
      <w:pPr>
        <w:jc w:val="both"/>
        <w:rPr>
          <w:rFonts w:ascii="Arial" w:eastAsia="Arial" w:hAnsi="Arial" w:cs="Arial"/>
          <w:sz w:val="22"/>
          <w:szCs w:val="22"/>
          <w:highlight w:val="white"/>
        </w:rPr>
      </w:pPr>
    </w:p>
    <w:p w14:paraId="577EB671" w14:textId="77777777" w:rsidR="00BB0D5B" w:rsidRDefault="006D4DD2">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332A0324" w14:textId="77777777" w:rsidR="00BB0D5B" w:rsidRDefault="00BB0D5B">
      <w:pPr>
        <w:tabs>
          <w:tab w:val="left" w:pos="4253"/>
          <w:tab w:val="right" w:pos="8504"/>
        </w:tabs>
        <w:jc w:val="both"/>
        <w:rPr>
          <w:rFonts w:ascii="Arial" w:eastAsia="Arial" w:hAnsi="Arial" w:cs="Arial"/>
          <w:sz w:val="22"/>
          <w:szCs w:val="22"/>
        </w:rPr>
      </w:pPr>
    </w:p>
    <w:p w14:paraId="6DC739BE" w14:textId="77777777" w:rsidR="00BB0D5B" w:rsidRDefault="006D4DD2">
      <w:pPr>
        <w:jc w:val="cente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sz w:val="22"/>
          <w:szCs w:val="22"/>
        </w:rPr>
        <w:t>IPC-F) 156.94</w:t>
      </w:r>
    </w:p>
    <w:p w14:paraId="0EFF1AAC" w14:textId="77777777" w:rsidR="00BB0D5B" w:rsidRDefault="006D4DD2">
      <w:pPr>
        <w:jc w:val="center"/>
        <w:rPr>
          <w:rFonts w:ascii="Arial" w:eastAsia="Arial" w:hAnsi="Arial" w:cs="Arial"/>
          <w:sz w:val="22"/>
          <w:szCs w:val="22"/>
        </w:rPr>
      </w:pPr>
      <w:r>
        <w:rPr>
          <w:rFonts w:ascii="Arial" w:eastAsia="Arial" w:hAnsi="Arial" w:cs="Arial"/>
          <w:sz w:val="22"/>
          <w:szCs w:val="22"/>
        </w:rPr>
        <w:t>VP= (VH) $500.000 --------------------------- = $113.724.638</w:t>
      </w:r>
    </w:p>
    <w:p w14:paraId="6BAEFAA5" w14:textId="77777777" w:rsidR="00BB0D5B" w:rsidRDefault="006D4DD2">
      <w:pPr>
        <w:jc w:val="center"/>
        <w:rPr>
          <w:rFonts w:ascii="Arial" w:eastAsia="Arial" w:hAnsi="Arial" w:cs="Arial"/>
          <w:sz w:val="22"/>
          <w:szCs w:val="22"/>
        </w:rPr>
      </w:pPr>
      <w:r>
        <w:rPr>
          <w:rFonts w:ascii="Arial" w:eastAsia="Arial" w:hAnsi="Arial" w:cs="Arial"/>
          <w:sz w:val="22"/>
          <w:szCs w:val="22"/>
        </w:rPr>
        <w:t xml:space="preserve">       (IPC-I) 0,69</w:t>
      </w:r>
    </w:p>
    <w:p w14:paraId="32D274B1" w14:textId="77777777" w:rsidR="00BB0D5B" w:rsidRDefault="00BB0D5B">
      <w:pPr>
        <w:widowControl w:val="0"/>
        <w:tabs>
          <w:tab w:val="left" w:pos="4253"/>
        </w:tabs>
        <w:jc w:val="both"/>
        <w:rPr>
          <w:rFonts w:ascii="Arial" w:eastAsia="Arial" w:hAnsi="Arial" w:cs="Arial"/>
          <w:sz w:val="22"/>
          <w:szCs w:val="22"/>
        </w:rPr>
      </w:pPr>
    </w:p>
    <w:p w14:paraId="4ED381BE" w14:textId="77777777" w:rsidR="00BB0D5B" w:rsidRDefault="006D4DD2">
      <w:pPr>
        <w:widowControl w:val="0"/>
        <w:tabs>
          <w:tab w:val="left" w:pos="4253"/>
        </w:tabs>
        <w:jc w:val="both"/>
        <w:rPr>
          <w:rFonts w:ascii="Arial" w:eastAsia="Arial" w:hAnsi="Arial" w:cs="Arial"/>
          <w:sz w:val="22"/>
          <w:szCs w:val="22"/>
        </w:rPr>
      </w:pPr>
      <w:r>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w:t>
      </w:r>
      <w:hyperlink r:id="rId7">
        <w:r>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23252EE4" w14:textId="77777777" w:rsidR="00BB0D5B" w:rsidRDefault="00BB0D5B">
      <w:pPr>
        <w:tabs>
          <w:tab w:val="left" w:pos="4253"/>
          <w:tab w:val="right" w:pos="8504"/>
        </w:tabs>
        <w:jc w:val="both"/>
        <w:rPr>
          <w:rFonts w:ascii="Arial" w:eastAsia="Arial" w:hAnsi="Arial" w:cs="Arial"/>
          <w:sz w:val="22"/>
          <w:szCs w:val="22"/>
        </w:rPr>
      </w:pPr>
    </w:p>
    <w:p w14:paraId="6484A4A3" w14:textId="77777777" w:rsidR="00BB0D5B" w:rsidRDefault="006D4DD2">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SETENTA Y CUATRO MIL CUATROCIENTOS NOVENTA Y TRES PESOS ($2.274.493) M/CTE, y los QUINIENTOS MIL PESOS ($500.000) M/CTE, que corresponden a CIENTO TRECE MILLONES SETECIENTOS VEINTICUATRO MIL SEISCIENTOS TREINTA Y OCHO PESOS ($113.724.638) M/CTE, lo anterior nos ilustra respecto de los límites de la sanción, más no respecto de la multa a imponer.</w:t>
      </w:r>
    </w:p>
    <w:p w14:paraId="4FACE9D0" w14:textId="77777777" w:rsidR="00BB0D5B" w:rsidRDefault="00BB0D5B">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3792C048" w14:textId="77777777" w:rsidR="00BB0D5B" w:rsidRDefault="006D4DD2">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w:t>
      </w:r>
      <w:r>
        <w:rPr>
          <w:rFonts w:ascii="Arial" w:eastAsia="Arial" w:hAnsi="Arial" w:cs="Arial"/>
          <w:sz w:val="22"/>
          <w:szCs w:val="22"/>
        </w:rPr>
        <w:lastRenderedPageBreak/>
        <w:t xml:space="preserve">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VEINTIDOS MIL QUINIENTOS PESOS ($22.500) M/CTE, debiendo ser indexados según lo dicho y la fórmula anteriormente enunciada, así: </w:t>
      </w:r>
    </w:p>
    <w:p w14:paraId="13E75D54" w14:textId="77777777" w:rsidR="00BB0D5B" w:rsidRDefault="00BB0D5B">
      <w:pPr>
        <w:jc w:val="both"/>
        <w:rPr>
          <w:rFonts w:ascii="Arial" w:eastAsia="Arial" w:hAnsi="Arial" w:cs="Arial"/>
          <w:sz w:val="22"/>
          <w:szCs w:val="22"/>
        </w:rPr>
      </w:pPr>
    </w:p>
    <w:p w14:paraId="2DF42AD2" w14:textId="77777777" w:rsidR="00BB0D5B" w:rsidRDefault="006D4DD2">
      <w:pPr>
        <w:jc w:val="center"/>
        <w:rPr>
          <w:rFonts w:ascii="Arial" w:eastAsia="Arial" w:hAnsi="Arial" w:cs="Arial"/>
          <w:sz w:val="22"/>
          <w:szCs w:val="22"/>
        </w:rPr>
      </w:pPr>
      <w:r>
        <w:rPr>
          <w:rFonts w:ascii="Arial" w:eastAsia="Arial" w:hAnsi="Arial" w:cs="Arial"/>
          <w:color w:val="EE0000"/>
          <w:sz w:val="22"/>
          <w:szCs w:val="22"/>
        </w:rPr>
        <w:t xml:space="preserve">        </w:t>
      </w:r>
      <w:r>
        <w:rPr>
          <w:rFonts w:ascii="Arial" w:eastAsia="Arial" w:hAnsi="Arial" w:cs="Arial"/>
          <w:sz w:val="22"/>
          <w:szCs w:val="22"/>
        </w:rPr>
        <w:t>(IPC-F) 156.94</w:t>
      </w:r>
    </w:p>
    <w:p w14:paraId="0B1B82D3" w14:textId="77777777" w:rsidR="00BB0D5B" w:rsidRDefault="006D4DD2">
      <w:pPr>
        <w:jc w:val="center"/>
        <w:rPr>
          <w:rFonts w:ascii="Arial" w:eastAsia="Arial" w:hAnsi="Arial" w:cs="Arial"/>
          <w:sz w:val="22"/>
          <w:szCs w:val="22"/>
        </w:rPr>
      </w:pPr>
      <w:r>
        <w:rPr>
          <w:rFonts w:ascii="Arial" w:eastAsia="Arial" w:hAnsi="Arial" w:cs="Arial"/>
          <w:sz w:val="22"/>
          <w:szCs w:val="22"/>
        </w:rPr>
        <w:t>VP= (VH) $22.</w:t>
      </w:r>
      <w:proofErr w:type="gramStart"/>
      <w:r>
        <w:rPr>
          <w:rFonts w:ascii="Arial" w:eastAsia="Arial" w:hAnsi="Arial" w:cs="Arial"/>
          <w:sz w:val="22"/>
          <w:szCs w:val="22"/>
        </w:rPr>
        <w:t>500  ---------------------------</w:t>
      </w:r>
      <w:proofErr w:type="gramEnd"/>
      <w:r>
        <w:rPr>
          <w:rFonts w:ascii="Arial" w:eastAsia="Arial" w:hAnsi="Arial" w:cs="Arial"/>
          <w:sz w:val="22"/>
          <w:szCs w:val="22"/>
        </w:rPr>
        <w:t xml:space="preserve"> = $5.117.609</w:t>
      </w:r>
    </w:p>
    <w:p w14:paraId="39768589" w14:textId="77777777" w:rsidR="00BB0D5B" w:rsidRDefault="006D4DD2">
      <w:pPr>
        <w:jc w:val="center"/>
        <w:rPr>
          <w:rFonts w:ascii="Arial" w:eastAsia="Arial" w:hAnsi="Arial" w:cs="Arial"/>
          <w:sz w:val="22"/>
          <w:szCs w:val="22"/>
        </w:rPr>
      </w:pPr>
      <w:r>
        <w:rPr>
          <w:rFonts w:ascii="Arial" w:eastAsia="Arial" w:hAnsi="Arial" w:cs="Arial"/>
          <w:sz w:val="22"/>
          <w:szCs w:val="22"/>
        </w:rPr>
        <w:t xml:space="preserve">      (IPC-I) 0,69</w:t>
      </w:r>
    </w:p>
    <w:p w14:paraId="12EDAB0B" w14:textId="77777777" w:rsidR="00BB0D5B" w:rsidRDefault="00BB0D5B">
      <w:pPr>
        <w:jc w:val="both"/>
        <w:rPr>
          <w:rFonts w:ascii="Arial" w:eastAsia="Arial" w:hAnsi="Arial" w:cs="Arial"/>
          <w:sz w:val="22"/>
          <w:szCs w:val="22"/>
        </w:rPr>
      </w:pPr>
    </w:p>
    <w:p w14:paraId="42C78968" w14:textId="77777777" w:rsidR="00BB0D5B" w:rsidRDefault="006D4DD2">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ASOCIACIÓN DE VIVIENDA LA INDEPENDENCIA - EN LIQUIDACIÓN, identificada con NIT. 900.405.323-8, </w:t>
      </w:r>
      <w:r>
        <w:rPr>
          <w:rFonts w:ascii="Arial" w:eastAsia="Arial" w:hAnsi="Arial" w:cs="Arial"/>
          <w:sz w:val="22"/>
          <w:szCs w:val="22"/>
          <w:highlight w:val="white"/>
        </w:rPr>
        <w:t>por incumplimiento de la orden de hacer ya mencionada será de CINCO MILLONES CIENTO DIECISIETE MIL SEISCIENTOS NUEVE PESOS (</w:t>
      </w:r>
      <w:r>
        <w:rPr>
          <w:rFonts w:ascii="Arial" w:eastAsia="Arial" w:hAnsi="Arial" w:cs="Arial"/>
          <w:sz w:val="22"/>
          <w:szCs w:val="22"/>
        </w:rPr>
        <w:t>$5.117.609</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7BEF2E66" w14:textId="77777777" w:rsidR="00BB0D5B" w:rsidRDefault="00BB0D5B">
      <w:pPr>
        <w:rPr>
          <w:rFonts w:ascii="Arial" w:eastAsia="Arial" w:hAnsi="Arial" w:cs="Arial"/>
          <w:b/>
          <w:bCs/>
          <w:sz w:val="22"/>
          <w:szCs w:val="22"/>
        </w:rPr>
      </w:pPr>
    </w:p>
    <w:p w14:paraId="21D3F42B" w14:textId="77777777" w:rsidR="00BB0D5B" w:rsidRDefault="006D4DD2">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5B4AEBDD" w14:textId="77777777" w:rsidR="00BB0D5B" w:rsidRDefault="00BB0D5B">
      <w:pPr>
        <w:jc w:val="both"/>
        <w:rPr>
          <w:rFonts w:ascii="Arial" w:eastAsia="Arial" w:hAnsi="Arial" w:cs="Arial"/>
          <w:sz w:val="22"/>
          <w:szCs w:val="22"/>
        </w:rPr>
      </w:pPr>
    </w:p>
    <w:p w14:paraId="644759BF" w14:textId="77777777" w:rsidR="00BB0D5B" w:rsidRDefault="006D4DD2">
      <w:pPr>
        <w:jc w:val="center"/>
        <w:rPr>
          <w:rFonts w:ascii="Arial" w:eastAsia="Arial" w:hAnsi="Arial" w:cs="Arial"/>
          <w:sz w:val="22"/>
          <w:szCs w:val="22"/>
        </w:rPr>
      </w:pPr>
      <w:r>
        <w:rPr>
          <w:rFonts w:ascii="Arial" w:eastAsia="Arial" w:hAnsi="Arial" w:cs="Arial"/>
          <w:b/>
          <w:bCs/>
          <w:sz w:val="22"/>
          <w:szCs w:val="22"/>
          <w:highlight w:val="white"/>
        </w:rPr>
        <w:t>RESUELVE</w:t>
      </w:r>
    </w:p>
    <w:p w14:paraId="204AD3C6" w14:textId="77777777" w:rsidR="00BB0D5B" w:rsidRDefault="00BB0D5B">
      <w:pPr>
        <w:jc w:val="both"/>
        <w:rPr>
          <w:rFonts w:ascii="Arial" w:eastAsia="Arial" w:hAnsi="Arial" w:cs="Arial"/>
          <w:sz w:val="22"/>
          <w:szCs w:val="22"/>
        </w:rPr>
      </w:pPr>
    </w:p>
    <w:p w14:paraId="71AB0F2B" w14:textId="3D7C9945" w:rsidR="00BB0D5B" w:rsidRDefault="006D4DD2">
      <w:pPr>
        <w:jc w:val="both"/>
        <w:rPr>
          <w:rFonts w:ascii="Arial" w:eastAsia="Arial" w:hAnsi="Arial" w:cs="Arial"/>
          <w:sz w:val="22"/>
          <w:szCs w:val="22"/>
        </w:rPr>
      </w:pPr>
      <w:r>
        <w:rPr>
          <w:rFonts w:ascii="Arial" w:eastAsia="Arial" w:hAnsi="Arial" w:cs="Arial"/>
          <w:b/>
          <w:bCs/>
          <w:sz w:val="22"/>
          <w:szCs w:val="22"/>
        </w:rPr>
        <w:t xml:space="preserve">ARTÍCULO PRIMERO: </w:t>
      </w:r>
      <w:r>
        <w:rPr>
          <w:rFonts w:ascii="Arial" w:eastAsia="Arial" w:hAnsi="Arial" w:cs="Arial"/>
          <w:sz w:val="22"/>
          <w:szCs w:val="22"/>
        </w:rPr>
        <w:t xml:space="preserve">Imponer a la sociedad enajenadora ASOCIACIÓN DE VIVIENDA LA INDEPENDENCIA - EN LIQUIDACIÓN, identificada con NIT. 900.405.323-8 multa de VEINTIDÓS MIL QUINIENTOS PESOS ($22.500) M/CTE, que indexados a la fecha corresponden a la suma de </w:t>
      </w:r>
      <w:r>
        <w:rPr>
          <w:rFonts w:ascii="Arial" w:eastAsia="Arial" w:hAnsi="Arial" w:cs="Arial"/>
          <w:sz w:val="22"/>
          <w:szCs w:val="22"/>
          <w:highlight w:val="white"/>
        </w:rPr>
        <w:t>CINCO MILLONES CIENTO DIECISIETE MIL SEISCIENTOS NUEVE PESOS (</w:t>
      </w:r>
      <w:r>
        <w:rPr>
          <w:rFonts w:ascii="Arial" w:eastAsia="Arial" w:hAnsi="Arial" w:cs="Arial"/>
          <w:sz w:val="22"/>
          <w:szCs w:val="22"/>
        </w:rPr>
        <w:t>$5.117.609</w:t>
      </w:r>
      <w:r>
        <w:rPr>
          <w:rFonts w:ascii="Arial" w:eastAsia="Arial" w:hAnsi="Arial" w:cs="Arial"/>
          <w:sz w:val="22"/>
          <w:szCs w:val="22"/>
          <w:highlight w:val="white"/>
        </w:rPr>
        <w:t xml:space="preserve">) M/CTE, </w:t>
      </w:r>
      <w:r>
        <w:rPr>
          <w:rFonts w:ascii="Arial" w:eastAsia="Arial" w:hAnsi="Arial" w:cs="Arial"/>
          <w:sz w:val="22"/>
          <w:szCs w:val="22"/>
        </w:rPr>
        <w:t xml:space="preserve">de conformidad con lo señalado en la parte motiva del presente acto administrativo, sin perjuicio a que se impongan multas sucesivas hasta tanto se dé cumplimiento total a las órdenes emitidas por esta Dirección en la </w:t>
      </w:r>
      <w:r w:rsidR="003C39CF">
        <w:rPr>
          <w:rFonts w:ascii="Arial" w:eastAsia="Arial" w:hAnsi="Arial" w:cs="Arial"/>
          <w:sz w:val="22"/>
          <w:szCs w:val="22"/>
        </w:rPr>
        <w:t>Resolución</w:t>
      </w:r>
      <w:r>
        <w:rPr>
          <w:rFonts w:ascii="Arial" w:eastAsia="Arial" w:hAnsi="Arial" w:cs="Arial"/>
          <w:sz w:val="22"/>
          <w:szCs w:val="22"/>
        </w:rPr>
        <w:t xml:space="preserve"> No. 2557 del 17 de diciembre de 2021</w:t>
      </w:r>
      <w:r>
        <w:rPr>
          <w:rFonts w:ascii="Arial" w:eastAsia="Arial" w:hAnsi="Arial" w:cs="Arial"/>
          <w:i/>
          <w:iCs/>
          <w:sz w:val="22"/>
          <w:szCs w:val="22"/>
        </w:rPr>
        <w:t xml:space="preserve"> “Por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4A71E652" w14:textId="77777777" w:rsidR="00BB0D5B" w:rsidRDefault="00BB0D5B">
      <w:pPr>
        <w:pBdr>
          <w:top w:val="nil"/>
          <w:left w:val="nil"/>
          <w:bottom w:val="nil"/>
          <w:right w:val="nil"/>
          <w:between w:val="nil"/>
        </w:pBdr>
        <w:jc w:val="both"/>
        <w:rPr>
          <w:rFonts w:ascii="Arial" w:eastAsia="Arial" w:hAnsi="Arial" w:cs="Arial"/>
          <w:b/>
          <w:bCs/>
          <w:color w:val="000000"/>
          <w:sz w:val="22"/>
          <w:szCs w:val="22"/>
          <w:highlight w:val="white"/>
        </w:rPr>
      </w:pPr>
    </w:p>
    <w:p w14:paraId="0E9DC1D1" w14:textId="77777777" w:rsidR="00BB0D5B" w:rsidRDefault="006D4DD2">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5521233A" w14:textId="77777777" w:rsidR="00BB0D5B" w:rsidRDefault="006D4DD2">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735139AA" w14:textId="77777777" w:rsidR="00BB0D5B" w:rsidRDefault="006D4DD2">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lastRenderedPageBreak/>
        <w:t xml:space="preserve">ARTÍCULO </w:t>
      </w:r>
      <w:r>
        <w:rPr>
          <w:rFonts w:ascii="Arial" w:eastAsia="Arial" w:hAnsi="Arial" w:cs="Arial"/>
          <w:b/>
          <w:bCs/>
          <w:sz w:val="22"/>
          <w:szCs w:val="22"/>
        </w:rPr>
        <w:t>TERCERO</w:t>
      </w:r>
      <w:r>
        <w:rPr>
          <w:rFonts w:ascii="Arial" w:eastAsia="Arial" w:hAnsi="Arial" w:cs="Arial"/>
          <w:b/>
          <w:bCs/>
          <w:color w:val="000000"/>
          <w:sz w:val="22"/>
          <w:szCs w:val="22"/>
        </w:rPr>
        <w:t>: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0E1E278C" w14:textId="77777777" w:rsidR="00BB0D5B" w:rsidRDefault="00BB0D5B">
      <w:pPr>
        <w:pBdr>
          <w:top w:val="nil"/>
          <w:left w:val="nil"/>
          <w:bottom w:val="nil"/>
          <w:right w:val="nil"/>
          <w:between w:val="nil"/>
        </w:pBdr>
        <w:jc w:val="both"/>
        <w:rPr>
          <w:rFonts w:ascii="Arial" w:eastAsia="Arial" w:hAnsi="Arial" w:cs="Arial"/>
          <w:sz w:val="22"/>
          <w:szCs w:val="22"/>
        </w:rPr>
      </w:pPr>
    </w:p>
    <w:p w14:paraId="35DFD1D8" w14:textId="3F3E2979" w:rsidR="00BB0D5B" w:rsidRDefault="006D4DD2">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xml:space="preserve">: Notificar el contenido de la presente Resolución al representante legal </w:t>
      </w:r>
      <w:r w:rsidR="003C39CF">
        <w:rPr>
          <w:rFonts w:ascii="Arial" w:eastAsia="Arial" w:hAnsi="Arial" w:cs="Arial"/>
          <w:sz w:val="22"/>
          <w:szCs w:val="22"/>
        </w:rPr>
        <w:t>(o quien haga sus veces)</w:t>
      </w:r>
      <w:r>
        <w:rPr>
          <w:rFonts w:ascii="Arial" w:eastAsia="Arial" w:hAnsi="Arial" w:cs="Arial"/>
          <w:sz w:val="22"/>
          <w:szCs w:val="22"/>
        </w:rPr>
        <w:t xml:space="preserve"> de la sociedad enajenadora ASOCIACIÓN DE VIVIENDA LA INDEPENDENCIA - EN LIQUIDACIÓN, identificada con NIT. 900.405.323-8 para lo cual deberá enviarse citación para notificación personal a la dirección </w:t>
      </w:r>
      <w:r>
        <w:rPr>
          <w:rFonts w:ascii="Arial" w:eastAsia="Arial" w:hAnsi="Arial" w:cs="Arial"/>
          <w:sz w:val="22"/>
          <w:szCs w:val="22"/>
          <w:highlight w:val="white"/>
        </w:rPr>
        <w:t>Carrera 1 Este No. 72</w:t>
      </w:r>
      <w:r w:rsidR="003C39CF">
        <w:rPr>
          <w:rFonts w:ascii="Arial" w:eastAsia="Arial" w:hAnsi="Arial" w:cs="Arial"/>
          <w:sz w:val="22"/>
          <w:szCs w:val="22"/>
          <w:highlight w:val="white"/>
        </w:rPr>
        <w:t xml:space="preserve"> A</w:t>
      </w:r>
      <w:r>
        <w:rPr>
          <w:rFonts w:ascii="Arial" w:eastAsia="Arial" w:hAnsi="Arial" w:cs="Arial"/>
          <w:sz w:val="22"/>
          <w:szCs w:val="22"/>
          <w:highlight w:val="white"/>
        </w:rPr>
        <w:t xml:space="preserve"> - 34 </w:t>
      </w:r>
      <w:r w:rsidR="003C39CF">
        <w:rPr>
          <w:rFonts w:ascii="Arial" w:eastAsia="Arial" w:hAnsi="Arial" w:cs="Arial"/>
          <w:sz w:val="22"/>
          <w:szCs w:val="22"/>
          <w:highlight w:val="white"/>
        </w:rPr>
        <w:t>S</w:t>
      </w:r>
      <w:r>
        <w:rPr>
          <w:rFonts w:ascii="Arial" w:eastAsia="Arial" w:hAnsi="Arial" w:cs="Arial"/>
          <w:sz w:val="22"/>
          <w:szCs w:val="22"/>
          <w:highlight w:val="white"/>
        </w:rPr>
        <w:t>ur</w:t>
      </w:r>
      <w:r>
        <w:rPr>
          <w:rFonts w:ascii="Arial" w:eastAsia="Arial" w:hAnsi="Arial" w:cs="Arial"/>
          <w:sz w:val="22"/>
          <w:szCs w:val="22"/>
        </w:rPr>
        <w:t xml:space="preserve"> </w:t>
      </w:r>
      <w:r w:rsidR="003C39CF">
        <w:rPr>
          <w:rFonts w:ascii="Arial" w:eastAsia="Arial" w:hAnsi="Arial" w:cs="Arial"/>
          <w:sz w:val="22"/>
          <w:szCs w:val="22"/>
        </w:rPr>
        <w:t xml:space="preserve">de Bogotá, </w:t>
      </w:r>
      <w:r>
        <w:rPr>
          <w:rFonts w:ascii="Arial" w:eastAsia="Arial" w:hAnsi="Arial" w:cs="Arial"/>
          <w:sz w:val="22"/>
          <w:szCs w:val="22"/>
        </w:rPr>
        <w:t xml:space="preserve">o en su defecto, de conformidad con las normas previstas en la ley 1437 de 2011. </w:t>
      </w:r>
    </w:p>
    <w:p w14:paraId="668216D8" w14:textId="77777777" w:rsidR="00BB0D5B" w:rsidRDefault="00BB0D5B">
      <w:pPr>
        <w:pBdr>
          <w:top w:val="nil"/>
          <w:left w:val="nil"/>
          <w:bottom w:val="nil"/>
          <w:right w:val="nil"/>
          <w:between w:val="nil"/>
        </w:pBdr>
        <w:jc w:val="both"/>
        <w:rPr>
          <w:rFonts w:ascii="Arial" w:eastAsia="Arial" w:hAnsi="Arial" w:cs="Arial"/>
          <w:b/>
          <w:bCs/>
          <w:sz w:val="22"/>
          <w:szCs w:val="22"/>
          <w:highlight w:val="white"/>
        </w:rPr>
      </w:pPr>
    </w:p>
    <w:p w14:paraId="27B35255" w14:textId="7708CC10" w:rsidR="00BB0D5B" w:rsidRDefault="006D4DD2">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ARTÌCULO 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propietario del apartamento 403 Torre 1</w:t>
      </w:r>
      <w:r w:rsidR="003C39CF">
        <w:rPr>
          <w:rFonts w:ascii="Arial" w:eastAsia="Arial" w:hAnsi="Arial" w:cs="Arial"/>
          <w:sz w:val="22"/>
          <w:szCs w:val="22"/>
        </w:rPr>
        <w:t xml:space="preserve"> (o quien haga sus veces)</w:t>
      </w:r>
      <w:r>
        <w:rPr>
          <w:rFonts w:ascii="Arial" w:eastAsia="Arial" w:hAnsi="Arial" w:cs="Arial"/>
          <w:sz w:val="22"/>
          <w:szCs w:val="22"/>
        </w:rPr>
        <w:t xml:space="preserve"> del proyecto de vivienda CONJUNTO RESIDENCIAL VENTANAS DE USMINIA P.H</w:t>
      </w:r>
      <w:r w:rsidR="003C39CF">
        <w:rPr>
          <w:rFonts w:ascii="Arial" w:eastAsia="Arial" w:hAnsi="Arial" w:cs="Arial"/>
          <w:sz w:val="22"/>
          <w:szCs w:val="22"/>
        </w:rPr>
        <w:t xml:space="preserve"> </w:t>
      </w:r>
      <w:r>
        <w:rPr>
          <w:rFonts w:ascii="Arial" w:eastAsia="Arial" w:hAnsi="Arial" w:cs="Arial"/>
          <w:sz w:val="22"/>
          <w:szCs w:val="22"/>
        </w:rPr>
        <w:t>-</w:t>
      </w:r>
      <w:r w:rsidR="003C39CF">
        <w:rPr>
          <w:rFonts w:ascii="Arial" w:eastAsia="Arial" w:hAnsi="Arial" w:cs="Arial"/>
          <w:sz w:val="22"/>
          <w:szCs w:val="22"/>
        </w:rPr>
        <w:t xml:space="preserve"> </w:t>
      </w:r>
      <w:r>
        <w:rPr>
          <w:rFonts w:ascii="Arial" w:eastAsia="Arial" w:hAnsi="Arial" w:cs="Arial"/>
          <w:sz w:val="22"/>
          <w:szCs w:val="22"/>
        </w:rPr>
        <w:t xml:space="preserve">PROPIEDAD HORIZONTAL, para lo cual deberá enviarse citación para notificación personal a la </w:t>
      </w:r>
      <w:r w:rsidR="003C39CF">
        <w:rPr>
          <w:rFonts w:ascii="Arial" w:eastAsia="Arial" w:hAnsi="Arial" w:cs="Arial"/>
          <w:sz w:val="22"/>
          <w:szCs w:val="22"/>
        </w:rPr>
        <w:t>dirección</w:t>
      </w:r>
      <w:r>
        <w:rPr>
          <w:rFonts w:ascii="Arial" w:eastAsia="Arial" w:hAnsi="Arial" w:cs="Arial"/>
          <w:sz w:val="22"/>
          <w:szCs w:val="22"/>
        </w:rPr>
        <w:t xml:space="preserve"> Carrera 14 I No. 136 A-75 Sur</w:t>
      </w:r>
      <w:r>
        <w:rPr>
          <w:rFonts w:ascii="Arial" w:eastAsia="Arial" w:hAnsi="Arial" w:cs="Arial"/>
          <w:sz w:val="22"/>
          <w:szCs w:val="22"/>
          <w:highlight w:val="white"/>
        </w:rPr>
        <w:t xml:space="preserve"> </w:t>
      </w:r>
      <w:r w:rsidR="003C39CF">
        <w:rPr>
          <w:rFonts w:ascii="Arial" w:eastAsia="Arial" w:hAnsi="Arial" w:cs="Arial"/>
          <w:sz w:val="22"/>
          <w:szCs w:val="22"/>
        </w:rPr>
        <w:t xml:space="preserve">apartamento 403 Torre 1 </w:t>
      </w:r>
      <w:r>
        <w:rPr>
          <w:rFonts w:ascii="Arial" w:eastAsia="Arial" w:hAnsi="Arial" w:cs="Arial"/>
          <w:sz w:val="22"/>
          <w:szCs w:val="22"/>
          <w:highlight w:val="white"/>
        </w:rPr>
        <w:t xml:space="preserve">de </w:t>
      </w:r>
      <w:r w:rsidR="003C39CF">
        <w:rPr>
          <w:rFonts w:ascii="Arial" w:eastAsia="Arial" w:hAnsi="Arial" w:cs="Arial"/>
          <w:sz w:val="22"/>
          <w:szCs w:val="22"/>
          <w:highlight w:val="white"/>
        </w:rPr>
        <w:t>Bogotá</w:t>
      </w:r>
      <w:r>
        <w:rPr>
          <w:rFonts w:ascii="Arial" w:eastAsia="Arial" w:hAnsi="Arial" w:cs="Arial"/>
          <w:sz w:val="22"/>
          <w:szCs w:val="22"/>
        </w:rPr>
        <w:t xml:space="preserve"> o, en su defecto, de conformidad con las normas de notificación previstas en la Ley 1437 de 2011.</w:t>
      </w:r>
    </w:p>
    <w:p w14:paraId="256A5601" w14:textId="77777777" w:rsidR="00BB0D5B" w:rsidRDefault="00BB0D5B">
      <w:pPr>
        <w:widowControl w:val="0"/>
        <w:jc w:val="both"/>
        <w:rPr>
          <w:rFonts w:ascii="Arial" w:eastAsia="Arial" w:hAnsi="Arial" w:cs="Arial"/>
          <w:b/>
          <w:bCs/>
          <w:sz w:val="22"/>
          <w:szCs w:val="22"/>
        </w:rPr>
      </w:pPr>
    </w:p>
    <w:p w14:paraId="7B723702" w14:textId="77777777" w:rsidR="00BB0D5B" w:rsidRDefault="006D4DD2">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67B52EFA" w14:textId="77777777" w:rsidR="00BB0D5B" w:rsidRDefault="00BB0D5B">
      <w:pPr>
        <w:widowControl w:val="0"/>
        <w:jc w:val="both"/>
        <w:rPr>
          <w:rFonts w:ascii="Arial" w:eastAsia="Arial" w:hAnsi="Arial" w:cs="Arial"/>
          <w:sz w:val="22"/>
          <w:szCs w:val="22"/>
        </w:rPr>
      </w:pPr>
    </w:p>
    <w:p w14:paraId="2CD8125A" w14:textId="77777777" w:rsidR="00BB0D5B" w:rsidRDefault="006D4DD2">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7844BEE3" w14:textId="77777777" w:rsidR="00BB0D5B" w:rsidRDefault="00BB0D5B">
      <w:pPr>
        <w:pBdr>
          <w:top w:val="nil"/>
          <w:left w:val="nil"/>
          <w:bottom w:val="nil"/>
          <w:right w:val="nil"/>
          <w:between w:val="nil"/>
        </w:pBdr>
        <w:jc w:val="both"/>
        <w:rPr>
          <w:rFonts w:ascii="Arial" w:eastAsia="Arial" w:hAnsi="Arial" w:cs="Arial"/>
          <w:b/>
          <w:bCs/>
          <w:color w:val="000000"/>
          <w:sz w:val="22"/>
          <w:szCs w:val="22"/>
          <w:highlight w:val="white"/>
        </w:rPr>
      </w:pPr>
    </w:p>
    <w:p w14:paraId="005C1383" w14:textId="77777777" w:rsidR="00BB0D5B" w:rsidRDefault="006D4DD2">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6765449B" w14:textId="77777777" w:rsidR="00BB0D5B" w:rsidRDefault="00BB0D5B">
      <w:pPr>
        <w:rPr>
          <w:rFonts w:ascii="Arial" w:eastAsia="Arial" w:hAnsi="Arial" w:cs="Arial"/>
          <w:b/>
          <w:bCs/>
          <w:sz w:val="22"/>
          <w:szCs w:val="22"/>
        </w:rPr>
      </w:pPr>
    </w:p>
    <w:p w14:paraId="3305DB1B" w14:textId="77777777" w:rsidR="00BB0D5B" w:rsidRDefault="00BB0D5B">
      <w:pPr>
        <w:jc w:val="center"/>
        <w:rPr>
          <w:rFonts w:ascii="Arial" w:eastAsia="Arial" w:hAnsi="Arial" w:cs="Arial"/>
          <w:b/>
          <w:bCs/>
          <w:sz w:val="22"/>
          <w:szCs w:val="22"/>
        </w:rPr>
      </w:pPr>
    </w:p>
    <w:p w14:paraId="02B37926" w14:textId="77777777" w:rsidR="00BB0D5B" w:rsidRDefault="00BB0D5B">
      <w:pPr>
        <w:rPr>
          <w:rFonts w:ascii="Arial" w:eastAsia="Arial" w:hAnsi="Arial" w:cs="Arial"/>
          <w:b/>
          <w:bCs/>
          <w:sz w:val="22"/>
          <w:szCs w:val="22"/>
        </w:rPr>
      </w:pPr>
    </w:p>
    <w:p w14:paraId="3A3B4E38" w14:textId="77777777" w:rsidR="00BB0D5B" w:rsidRDefault="00BB0D5B">
      <w:pPr>
        <w:jc w:val="center"/>
        <w:rPr>
          <w:rFonts w:ascii="Arial" w:eastAsia="Arial" w:hAnsi="Arial" w:cs="Arial"/>
          <w:b/>
          <w:bCs/>
          <w:sz w:val="22"/>
          <w:szCs w:val="22"/>
        </w:rPr>
      </w:pPr>
    </w:p>
    <w:p w14:paraId="103482A8" w14:textId="77777777" w:rsidR="00BB0D5B" w:rsidRDefault="006D4DD2">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49851603" w14:textId="77777777" w:rsidR="00BB0D5B" w:rsidRDefault="006D4DD2">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11AA46A9" w14:textId="77777777" w:rsidR="00BB0D5B" w:rsidRDefault="00BB0D5B">
      <w:pPr>
        <w:rPr>
          <w:rFonts w:ascii="Arial" w:eastAsia="Arial" w:hAnsi="Arial" w:cs="Arial"/>
          <w:sz w:val="22"/>
          <w:szCs w:val="22"/>
        </w:rPr>
      </w:pPr>
    </w:p>
    <w:p w14:paraId="4C658581" w14:textId="77777777" w:rsidR="00BB0D5B" w:rsidRDefault="006D4DD2">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6DBF83F9" w14:textId="77777777" w:rsidR="00BB0D5B" w:rsidRDefault="006D4DD2">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6736C6B0" w14:textId="77777777" w:rsidR="00BB0D5B" w:rsidRDefault="00BB0D5B">
      <w:pPr>
        <w:pBdr>
          <w:top w:val="nil"/>
          <w:left w:val="nil"/>
          <w:bottom w:val="nil"/>
          <w:right w:val="nil"/>
          <w:between w:val="nil"/>
        </w:pBdr>
        <w:rPr>
          <w:rFonts w:ascii="Arial" w:eastAsia="Arial" w:hAnsi="Arial" w:cs="Arial"/>
          <w:i/>
          <w:iCs/>
          <w:color w:val="EE0000"/>
          <w:sz w:val="16"/>
          <w:szCs w:val="16"/>
        </w:rPr>
      </w:pPr>
    </w:p>
    <w:p w14:paraId="189B2C03" w14:textId="77777777" w:rsidR="001B2687" w:rsidRDefault="001B2687">
      <w:pPr>
        <w:pBdr>
          <w:top w:val="nil"/>
          <w:left w:val="nil"/>
          <w:bottom w:val="nil"/>
          <w:right w:val="nil"/>
          <w:between w:val="nil"/>
        </w:pBdr>
        <w:rPr>
          <w:rFonts w:ascii="Arial" w:eastAsia="Arial" w:hAnsi="Arial" w:cs="Arial"/>
          <w:i/>
          <w:iCs/>
          <w:color w:val="EE0000"/>
          <w:sz w:val="16"/>
          <w:szCs w:val="16"/>
        </w:rPr>
      </w:pPr>
    </w:p>
    <w:p w14:paraId="1C0C363E" w14:textId="77777777" w:rsidR="001B2687" w:rsidRDefault="001B2687">
      <w:pPr>
        <w:pBdr>
          <w:top w:val="nil"/>
          <w:left w:val="nil"/>
          <w:bottom w:val="nil"/>
          <w:right w:val="nil"/>
          <w:between w:val="nil"/>
        </w:pBdr>
        <w:rPr>
          <w:rFonts w:ascii="Arial" w:eastAsia="Arial" w:hAnsi="Arial" w:cs="Arial"/>
          <w:i/>
          <w:iCs/>
          <w:color w:val="EE0000"/>
          <w:sz w:val="16"/>
          <w:szCs w:val="16"/>
        </w:rPr>
      </w:pPr>
    </w:p>
    <w:p w14:paraId="095ABBDD" w14:textId="77777777" w:rsidR="001B2687" w:rsidRDefault="001B2687">
      <w:pPr>
        <w:pBdr>
          <w:top w:val="nil"/>
          <w:left w:val="nil"/>
          <w:bottom w:val="nil"/>
          <w:right w:val="nil"/>
          <w:between w:val="nil"/>
        </w:pBdr>
        <w:rPr>
          <w:rFonts w:ascii="Arial" w:eastAsia="Arial" w:hAnsi="Arial" w:cs="Arial"/>
          <w:i/>
          <w:iCs/>
          <w:color w:val="EE0000"/>
          <w:sz w:val="16"/>
          <w:szCs w:val="16"/>
        </w:rPr>
      </w:pPr>
    </w:p>
    <w:p w14:paraId="23E9AA71" w14:textId="77777777" w:rsidR="001B2687" w:rsidRDefault="001B2687">
      <w:pPr>
        <w:pBdr>
          <w:top w:val="nil"/>
          <w:left w:val="nil"/>
          <w:bottom w:val="nil"/>
          <w:right w:val="nil"/>
          <w:between w:val="nil"/>
        </w:pBdr>
        <w:rPr>
          <w:rFonts w:ascii="Arial" w:eastAsia="Arial" w:hAnsi="Arial" w:cs="Arial"/>
          <w:i/>
          <w:iCs/>
          <w:color w:val="EE0000"/>
          <w:sz w:val="16"/>
          <w:szCs w:val="16"/>
        </w:rPr>
      </w:pPr>
    </w:p>
    <w:sectPr w:rsidR="001B2687">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34C92" w14:textId="77777777" w:rsidR="00ED58BB" w:rsidRDefault="00ED58BB">
      <w:r>
        <w:separator/>
      </w:r>
    </w:p>
  </w:endnote>
  <w:endnote w:type="continuationSeparator" w:id="0">
    <w:p w14:paraId="15AE0474" w14:textId="77777777" w:rsidR="00ED58BB" w:rsidRDefault="00ED5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3EDF87DB-C023-4FF0-965D-7D6CBE24D193}"/>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8029B82-5EB4-42B7-AF49-45F8C1D8C485}"/>
    <w:embedBold r:id="rId3" w:fontKey="{18B44FA4-477C-4278-95AC-13C5268331CD}"/>
  </w:font>
  <w:font w:name="Cambria">
    <w:panose1 w:val="02040503050406030204"/>
    <w:charset w:val="00"/>
    <w:family w:val="roman"/>
    <w:pitch w:val="variable"/>
    <w:sig w:usb0="E00006FF" w:usb1="420024FF" w:usb2="02000000" w:usb3="00000000" w:csb0="0000019F" w:csb1="00000000"/>
    <w:embedRegular r:id="rId4" w:fontKey="{C7DA83B0-39CD-4DD0-94BE-BD1190BF1E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E6210" w14:textId="77777777" w:rsidR="00BB0D5B" w:rsidRDefault="006D4DD2">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F55B33F" wp14:editId="45CA7278">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3"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5814B84F" w14:textId="77777777" w:rsidR="00BB0D5B" w:rsidRDefault="006D4DD2">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E670A8">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E670A8">
      <w:rPr>
        <w:b/>
        <w:bCs/>
        <w:noProof/>
        <w:color w:val="000000"/>
      </w:rPr>
      <w:t>2</w:t>
    </w:r>
    <w:r>
      <w:rPr>
        <w:b/>
        <w:bCs/>
        <w:color w:val="000000"/>
      </w:rPr>
      <w:fldChar w:fldCharType="end"/>
    </w:r>
  </w:p>
  <w:p w14:paraId="2DEF86E4" w14:textId="77777777" w:rsidR="00BB0D5B" w:rsidRDefault="006D4DD2">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5916AAA6" w14:textId="77777777" w:rsidR="00BB0D5B" w:rsidRDefault="006D4DD2">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029645BB" wp14:editId="59FDCC22">
              <wp:simplePos x="0" y="0"/>
              <wp:positionH relativeFrom="column">
                <wp:posOffset>5132395</wp:posOffset>
              </wp:positionH>
              <wp:positionV relativeFrom="paragraph">
                <wp:posOffset>30169</wp:posOffset>
              </wp:positionV>
              <wp:extent cx="1184274" cy="842009"/>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2E4E0F5A" w14:textId="77777777" w:rsidR="00BB0D5B" w:rsidRDefault="006D4DD2">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029645BB" id="Rectángulo 1" o:spid="_x0000_s1026" style="position:absolute;margin-left:404.15pt;margin-top:2.4pt;width:93.25pt;height:66.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" strokecolor="white [3201]">
              <v:stroke startarrowwidth="narrow" startarrowlength="short" endarrowwidth="narrow" endarrowlength="short"/>
              <v:textbox inset="2.53958mm,1.2694mm,2.53958mm,1.2694mm">
                <w:txbxContent>
                  <w:p w14:paraId="2E4E0F5A" w14:textId="77777777" w:rsidR="00BB0D5B" w:rsidRDefault="006D4DD2">
                    <w:pPr>
                      <w:jc w:val="center"/>
                      <w:textDirection w:val="btLr"/>
                    </w:pPr>
                    <w:r>
                      <w:rPr>
                        <w:rFonts w:ascii="Arial" w:eastAsia="Arial" w:hAnsi="Arial" w:cs="Arial"/>
                        <w:color w:val="000000"/>
                        <w:sz w:val="14"/>
                      </w:rPr>
                      <w:t>PG02-PL03 V2</w:t>
                    </w:r>
                  </w:p>
                </w:txbxContent>
              </v:textbox>
              <w10:wrap type="square"/>
            </v:rect>
          </w:pict>
        </mc:Fallback>
      </mc:AlternateContent>
    </w:r>
  </w:p>
  <w:p w14:paraId="559D89A1" w14:textId="77777777" w:rsidR="00BB0D5B" w:rsidRDefault="006D4DD2">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7B5D1D6" w14:textId="77777777" w:rsidR="00BB0D5B" w:rsidRPr="00E670A8" w:rsidRDefault="006D4DD2">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E670A8">
      <w:rPr>
        <w:rFonts w:ascii="Arial" w:eastAsia="Arial" w:hAnsi="Arial" w:cs="Arial"/>
        <w:color w:val="000000"/>
        <w:sz w:val="16"/>
        <w:szCs w:val="16"/>
        <w:lang w:val="pt-PT"/>
      </w:rPr>
      <w:t xml:space="preserve">Código Postal: 110231 </w:t>
    </w:r>
  </w:p>
  <w:p w14:paraId="353FCB3F" w14:textId="77777777" w:rsidR="00BB0D5B" w:rsidRPr="00E670A8" w:rsidRDefault="006D4DD2">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fldChar w:fldCharType="begin"/>
    </w:r>
    <w:r w:rsidRPr="007C5E56">
      <w:rPr>
        <w:lang w:val="pt-PT"/>
      </w:rPr>
      <w:instrText>HYPERLINK "http://www.habitatbogota.gov.co" \h</w:instrText>
    </w:r>
    <w:r>
      <w:fldChar w:fldCharType="separate"/>
    </w:r>
    <w:r w:rsidRPr="00E670A8">
      <w:rPr>
        <w:rFonts w:ascii="Arial" w:eastAsia="Arial" w:hAnsi="Arial" w:cs="Arial"/>
        <w:color w:val="0000FF"/>
        <w:sz w:val="16"/>
        <w:szCs w:val="16"/>
        <w:u w:val="single"/>
        <w:lang w:val="pt-PT"/>
      </w:rPr>
      <w:t>www.habitatbogota.gov.co</w:t>
    </w:r>
    <w:r>
      <w:fldChar w:fldCharType="end"/>
    </w:r>
    <w:r w:rsidRPr="00E670A8">
      <w:rPr>
        <w:rFonts w:ascii="Arial" w:eastAsia="Arial" w:hAnsi="Arial" w:cs="Arial"/>
        <w:color w:val="000000"/>
        <w:sz w:val="16"/>
        <w:szCs w:val="16"/>
        <w:lang w:val="pt-PT"/>
      </w:rPr>
      <w:t xml:space="preserve">                 </w:t>
    </w:r>
  </w:p>
  <w:p w14:paraId="6B64F4D2" w14:textId="77777777" w:rsidR="00BB0D5B" w:rsidRPr="00E670A8" w:rsidRDefault="00BB0D5B">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3DCAAC" w14:textId="77777777" w:rsidR="00ED58BB" w:rsidRDefault="00ED58BB">
      <w:r>
        <w:separator/>
      </w:r>
    </w:p>
  </w:footnote>
  <w:footnote w:type="continuationSeparator" w:id="0">
    <w:p w14:paraId="2C7E87B9" w14:textId="77777777" w:rsidR="00ED58BB" w:rsidRDefault="00ED58BB">
      <w:r>
        <w:continuationSeparator/>
      </w:r>
    </w:p>
  </w:footnote>
  <w:footnote w:id="1">
    <w:p w14:paraId="788D0CD7" w14:textId="77777777" w:rsidR="00BB0D5B" w:rsidRDefault="006D4DD2">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563298CD" w14:textId="77777777" w:rsidR="00BB0D5B" w:rsidRDefault="006D4DD2">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6E1CE4AF" w14:textId="77777777" w:rsidR="00BB0D5B" w:rsidRDefault="006D4DD2">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08BEC" w14:textId="77777777" w:rsidR="00BB0D5B" w:rsidRDefault="00BB0D5B">
    <w:pPr>
      <w:rPr>
        <w:b/>
        <w:bCs/>
        <w:sz w:val="22"/>
        <w:szCs w:val="22"/>
      </w:rPr>
    </w:pPr>
    <w:bookmarkStart w:id="6" w:name="_heading=h.g0ck6mntm1z9" w:colFirst="0" w:colLast="0"/>
    <w:bookmarkEnd w:id="6"/>
  </w:p>
  <w:p w14:paraId="0304DF57" w14:textId="77777777" w:rsidR="00BB0D5B" w:rsidRDefault="00BB0D5B">
    <w:pPr>
      <w:rPr>
        <w:b/>
        <w:bCs/>
        <w:sz w:val="22"/>
        <w:szCs w:val="22"/>
      </w:rPr>
    </w:pPr>
  </w:p>
  <w:p w14:paraId="6CF8B0CB" w14:textId="77777777" w:rsidR="00BB0D5B" w:rsidRDefault="00BB0D5B">
    <w:pPr>
      <w:rPr>
        <w:b/>
        <w:bCs/>
        <w:sz w:val="22"/>
        <w:szCs w:val="22"/>
      </w:rPr>
    </w:pPr>
  </w:p>
  <w:p w14:paraId="1BA351B0" w14:textId="77777777" w:rsidR="00BB0D5B" w:rsidRDefault="006D4DD2">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638193BE" w14:textId="77777777" w:rsidR="00BB0D5B" w:rsidRDefault="006D4DD2">
    <w:pPr>
      <w:jc w:val="center"/>
      <w:rPr>
        <w:rFonts w:ascii="Arial" w:eastAsia="Arial" w:hAnsi="Arial" w:cs="Arial"/>
        <w:i/>
        <w:iCs/>
        <w:sz w:val="22"/>
        <w:szCs w:val="22"/>
      </w:rPr>
    </w:pPr>
    <w:r>
      <w:rPr>
        <w:rFonts w:ascii="Arial" w:eastAsia="Arial" w:hAnsi="Arial" w:cs="Arial"/>
        <w:i/>
        <w:iCs/>
        <w:sz w:val="22"/>
        <w:szCs w:val="22"/>
      </w:rPr>
      <w:t>“Por la cual se impone una multa por incumplimiento a una orden”</w:t>
    </w:r>
  </w:p>
  <w:p w14:paraId="7D0DD2CF" w14:textId="77777777" w:rsidR="00BB0D5B" w:rsidRDefault="006D4DD2">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2E53389" wp14:editId="2DF6C7A4">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D5B"/>
    <w:rsid w:val="001B2687"/>
    <w:rsid w:val="003C39CF"/>
    <w:rsid w:val="006D4DD2"/>
    <w:rsid w:val="007C5E56"/>
    <w:rsid w:val="00BB0D5B"/>
    <w:rsid w:val="00C17E6D"/>
    <w:rsid w:val="00DE276E"/>
    <w:rsid w:val="00E670A8"/>
    <w:rsid w:val="00E745A1"/>
    <w:rsid w:val="00ED58BB"/>
    <w:rsid w:val="00F55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5DAF29"/>
  <w15:docId w15:val="{A62513F4-32A3-4FCD-BB1A-2157E7595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0LO2IM8Wt1liBOFqkXAjfnPYg==">CgMxLjAyDmguNjN1OXh6bWtxenZzMg5oLnR6aWliOG1qdTk0ODIOaC52bXE1amxzeWxjamgyDmguNG00cTZiMXRqZ3ZnMg5oLnduZ2xtbTFreHdscjIJaC4xdDNoNXNmMg5oLmcwY2s2bW50bTF6OTgAciExS0Z6clZwT3ZtcGVuWWZxc0Z2WGpYMzh0eV9lRHVjczk=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4689</Words>
  <Characters>25790</Characters>
  <Application>Microsoft Office Word</Application>
  <DocSecurity>0</DocSecurity>
  <Lines>214</Lines>
  <Paragraphs>60</Paragraphs>
  <ScaleCrop>false</ScaleCrop>
  <Company/>
  <LinksUpToDate>false</LinksUpToDate>
  <CharactersWithSpaces>30419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2026-05-19T15:37:00Z</dcterms:created>
  <dcterms:modified xsi:type="dcterms:W3CDTF">2026-05-19T15:37:00Z</dcterms:modified>
</cp:coreProperties>
</file>